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VermBG 2 — Berlin-Klausel</w:t>
      </w:r>
    </w:p>
    <w:p>
      <w:r>
        <w:rPr>
          <w:color w:val="555555"/>
          <w:sz w:val="18"/>
        </w:rPr>
        <w:t xml:space="preserve">Fünftes Vermögensbildungsgesetz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(gegenstandslos)</w:t>
      </w:r>
    </w:p>
    <w:p>
      <w:r>
        <w:rPr>
          <w:color w:val="555555"/>
          <w:sz w:val="17"/>
        </w:rPr>
        <w:t xml:space="preserve">Zitiervorschlag: § 16 VermBG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https://recht.nulegal.eu/gesetze/VermBG%202/16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