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VermAnlG — Frist und Form der Veröffentlichung</w:t>
      </w:r>
    </w:p>
    <w:p>
      <w:r>
        <w:rPr>
          <w:color w:val="555555"/>
          <w:sz w:val="18"/>
        </w:rPr>
        <w:t xml:space="preserve">Vermögensanlagengesetz</w:t>
      </w:r>
    </w:p>
    <w:p>
      <w:r>
        <w:rPr>
          <w:color w:val="555555"/>
          <w:sz w:val="18"/>
        </w:rPr>
        <w:t xml:space="preserve">Stand: 15.12.2023 (konsolidierte Textfassung, kein amtliches Inkrafttretensdatum)</w:t>
      </w:r>
    </w:p>
    <w:p>
      <w:r>
        <w:t xml:space="preserve">(1) Der Verkaufsprospekt muss mindestens einen Arbeitstag vor dem öffentlichen Angebot nach Maßgabe des Absatzes 2 Satz 1 und 2 veröffentlicht werden.</w:t>
      </w:r>
    </w:p>
    <w:p>
      <w:r>
        <w:t xml:space="preserve">(2) Der Verkaufsprospekt ist in der Form zu veröffentlichen, dass er</w:t>
      </w:r>
    </w:p>
    <w:p>
      <w:pPr>
        <w:ind w:left="420"/>
      </w:pPr>
      <w:r>
        <w:t xml:space="preserve">1. auf der Internetseite des Anbieters und im Bundesanzeiger veröffentlicht wird oder</w:t>
      </w:r>
    </w:p>
    <w:p>
      <w:pPr>
        <w:ind w:left="420"/>
      </w:pPr>
      <w:r>
        <w:t xml:space="preserve">2. auf der Internetseite des Anbieters veröffentlicht und bei den im Verkaufsprospekt benannten Zahlstellen zur kostenlosen Ausgabe bereitgehalten wird; dies ist im Bundesanzeiger bekannt zu machen.</w:t>
      </w:r>
    </w:p>
    <w:p>
      <w:r>
        <w:t xml:space="preserve">Werden Vermögensanlagen über ein elektronisches Informationsverbreitungssystem angeboten, ist der Verkaufsprospekt auch in diesem zu veröffentlichen; in dem Angebot ist auf die Fundstelle im elektronischen Informationsverbreitungssystem hinzuweisen. Der Anbieter hat der Bundesanstalt Datum und Ort der Veröffentlichung unverzüglich elektronisch über ihr Melde- und Veröffentlichungssystem mitzuteilen.</w:t>
      </w:r>
    </w:p>
    <w:p>
      <w:r>
        <w:t xml:space="preserve">(3) Die Bundesanstalt veröffentlicht auf ihrer Internetseite die nach § 8 gebilligten Verkaufsprospekte. Diese bleiben zehn Jahre lang auf der Internetseite öffentlich zugänglich. Die Bundesanstalt veröffentlicht auf ihrer Internetseite auch Nachträge zu Verkaufsprospekten nach § 14 Absatz 3 Satz 1; Satz 2 gilt entsprechend.</w:t>
      </w:r>
    </w:p>
    <w:p>
      <w:r>
        <w:rPr>
          <w:color w:val="555555"/>
          <w:sz w:val="17"/>
        </w:rPr>
        <w:t xml:space="preserve">Zitiervorschlag: § 9 VermAnlG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https://recht.nulegal.eu/gesetze/VermAnlG/9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