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5b VermAnlG — Nicht zugelassene Vermögensanlagen</w:t>
      </w:r>
    </w:p>
    <w:p>
      <w:r>
        <w:rPr>
          <w:color w:val="555555"/>
          <w:sz w:val="18"/>
        </w:rPr>
        <w:t xml:space="preserve">Vermögensanlagengesetz</w:t>
      </w:r>
    </w:p>
    <w:p>
      <w:r>
        <w:rPr>
          <w:color w:val="555555"/>
          <w:sz w:val="18"/>
        </w:rPr>
        <w:t xml:space="preserve">Stand: 17.08.2021 (konsolidierte Textfassung, kein amtliches Inkrafttretensdatum)</w:t>
      </w:r>
    </w:p>
    <w:p>
      <w:r>
        <w:t xml:space="preserve">(1) Vermögensanlagen, die eine Nachschusspflicht vorsehen, sind zum öffentlichen Angebot oder Vertrieb im Inland nicht zugelassen.</w:t>
      </w:r>
    </w:p>
    <w:p>
      <w:r>
        <w:t xml:space="preserve">(2) Vermögensanlagen, bei denen das Anlageobjekt zum Zeitpunkt der Erstellung des Verkaufsprospekts oder in Fällen des § 2a zum Zeitpunkt der Erstellung des Vermögensanlagen-Informationsblatts nicht konkret bestimmt ist, sind zum öffentlichen Angebot im Inland nicht zugelassen.</w:t>
      </w:r>
    </w:p>
    <w:p>
      <w:r>
        <w:t xml:space="preserve">(3) Zum öffentlichen Angebot im Inland sind nur solche Vermögensanlagen zugelassen, die im Wege der Anlageberatung oder Anlagevermittlung durch ein Wertpapierdienstleistungsunternehmen oder einen Finanzanlagenvermittler vertrieben werden.</w:t>
      </w:r>
    </w:p>
    <w:p>
      <w:r>
        <w:t xml:space="preserve">(4) Die Absätze 2 und 3 gelten nicht, wenn sich das Angebot ausschließlich an eine Kapitalgesellschaft oder eine GmbH &amp; Co. KG richtet, deren Kommanditisten gleichzeitig Gesellschafter der GmbH sind oder an der Entscheidungsfindung der GmbH beteiligt sind, sofern die GmbH &amp; Co. KG kein Investmentvermögen und keine Verwaltungsgesellschaft nach dem Kapitalanlagegesetzbuch ist.</w:t>
      </w:r>
    </w:p>
    <w:p>
      <w:r>
        <w:rPr>
          <w:color w:val="555555"/>
          <w:sz w:val="17"/>
        </w:rPr>
        <w:t xml:space="preserve">Zitiervorschlag: § 5b VermAnlG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https://recht.nulegal.eu/gesetze/VermAnlG/5b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