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VermAnlG — Untersagung der Veröffentlichung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17.08.2021 (konsolidierte Textfassung, kein amtliches Inkrafttretensdatum)</w:t>
      </w:r>
    </w:p>
    <w:p>
      <w:r>
        <w:t xml:space="preserve">(1) Die Bundesanstalt untersagt die Veröffentlichung des Verkaufsprospekts, wenn er nicht die Angaben enthält, die nach § 7 Absatz 1 und 2, auch in Verbindung mit der nach § 7 Absatz 3 zu erlassenden Rechtsverordnung, erforderlich sind, oder wenn diese Angaben nicht kohärent oder nicht verständlich sind. Die Bundesanstalt untersagt entsprechend § 8 Absatz 4 Satz 4 die Veröffentlichung des Verkaufsprospekts und des zugehörigen Vermögensanlagen-Informationsblatts, wenn sie gemäß § 15 Wertpapierhandelsgesetz ein Verbot der dem Verkaufsprospekt zugrundeliegenden Vermögensanlage erlassen hat.</w:t>
      </w:r>
    </w:p>
    <w:p>
      <w:r>
        <w:t xml:space="preserve">(2) Die Bundesanstalt untersagt die Veröffentlichung des Verkaufsprospekts, wenn sie Anhaltspunkte dafür hat, dass der Anbieter entgegen § 14 Absatz 1 Satz 2 in Verbindung mit § 13 Absatz 1 kein Vermögensanlagen-Informationsblatt bei der Bundesanstalt hinterlegt hat.</w:t>
      </w:r>
    </w:p>
    <w:p>
      <w:r>
        <w:t xml:space="preserve">(3) Die Bundesanstalt untersagt die Veröffentlichung des Vermögensanlagen-Informationsblatts, wenn es nicht die Angaben und Hinweise enthält, die nach § 13, auch in Verbindung mit der nach § 13 Absatz 8 zu erlassenden Rechtsverordnung, erforderlich sind, oder die Angaben und Hinweise nicht in der vorgeschriebenen Reihenfolge enthalten sind.</w:t>
      </w:r>
    </w:p>
    <w:p>
      <w:r>
        <w:rPr>
          <w:color w:val="555555"/>
          <w:sz w:val="17"/>
        </w:rPr>
        <w:t xml:space="preserve">Zitiervorschlag: § 17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