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VermAnlG — Untersagung von Werbung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Missständen bei der Werbung für Vermögensanlagen zu begegnen, kann die Bundesanstalt Emittenten und Anbietern bestimmte Arten der Werbung untersagen. Ein Missstand liegt insbesondere vor, wenn</w:t>
      </w:r>
    </w:p>
    <w:p>
      <w:pPr>
        <w:ind w:left="420"/>
      </w:pPr>
      <w:r>
        <w:t xml:space="preserve">1. eine Werbung nicht die nach § 12 Absatz 1 bis 3 vorgeschriebenen Hinweise enthält,</w:t>
      </w:r>
    </w:p>
    <w:p>
      <w:pPr>
        <w:ind w:left="420"/>
      </w:pPr>
      <w:r>
        <w:t xml:space="preserve">2. eine Werbung einen nach § 12 Absatz 4 unzulässigen Hinweis enthält,</w:t>
      </w:r>
    </w:p>
    <w:p>
      <w:pPr>
        <w:ind w:left="420"/>
      </w:pPr>
      <w:r>
        <w:t xml:space="preserve">3. eine Werbung eine nach § 12 Absatz 5 unzulässige Begriffsverwendung enthält,</w:t>
      </w:r>
    </w:p>
    <w:p>
      <w:pPr>
        <w:ind w:left="420"/>
      </w:pPr>
      <w:r>
        <w:t xml:space="preserve">4. mit der Sicherheit der Vermögensanlage geworben wird, obwohl die Rückzahlung der Vermögensanlage nicht oder nicht vollständig gesichert ist,</w:t>
      </w:r>
    </w:p>
    <w:p>
      <w:pPr>
        <w:ind w:left="420"/>
      </w:pPr>
      <w:r>
        <w:t xml:space="preserve">5. die Werbung mit Angaben insbesondere zu Kosten, Rendite und Ertrag sowie zur Abhängigkeit vom Verhalten Dritter erfolgt, durch die in irreführender Weise der Anschein eines besonders günstigen Angebots entsteht,</w:t>
      </w:r>
    </w:p>
    <w:p>
      <w:pPr>
        <w:ind w:left="420"/>
      </w:pPr>
      <w:r>
        <w:t xml:space="preserve">6. die Werbung mit Angaben erfolgt, die geeignet sind, über den Umfang der Prüfung nach § 8 Absatz 1 irrezuführen.</w:t>
      </w:r>
    </w:p>
    <w:p>
      <w:r>
        <w:t xml:space="preserve">(2) Vor allgemeinen Maßnahmen nach Absatz 1 sind die Spitzenverbände der betroffenen Wirtschaftskreise und des Verbraucherschutzes zu hören.</w:t>
      </w:r>
    </w:p>
    <w:p>
      <w:r>
        <w:rPr>
          <w:color w:val="555555"/>
          <w:sz w:val="17"/>
        </w:rPr>
        <w:t xml:space="preserve">Zitiervorschlag: § 16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