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VermAnlG — Hinterlegung des Verkaufsprospekts und des Vermögensanlagen-Informationsblatts und Form der Einreichung bei der Bundesanstalt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Anbieter muss den für die Vermögensanlagen zu erstellenden Verkaufsprospekt vor dessen Veröffentlichung der Bundesanstalt als Hinterlegungsstelle übermitteln. Zeitgleich mit der Hinterlegung nach Satz 1 hat der Anbieter zudem das nach § 13 erstellte Vermögensanlagen-Informationsblatt bei der Bundesanstalt zu hinterlegen.</w:t>
      </w:r>
    </w:p>
    <w:p>
      <w:r>
        <w:t xml:space="preserve">(2) Die Bundesanstalt bestätigt dem Anbieter den Tag des Eingangs des Verkaufsprospekts und des Vermögensanlagen-Informationsblatts. Der hinterlegte Verkaufsprospekt und das nach Absatz 1 hinterlegte Vermögensanlagen-Informationsblatt werden von der Bundesanstalt zehn Jahre aufbewahrt. Die Aufbewahrungsfrist beginnt mit dem Schluss des Kalenderjahres, in dem der Verkaufsprospekt und das Vermögensanlagen-Informationsblatt hinterlegt worden sind.</w:t>
      </w:r>
    </w:p>
    <w:p>
      <w:r>
        <w:t xml:space="preserve">(3) Der Anbieter hat der Bundesanstalt im Falle einer Veröffentlichung ergänzender Angaben nach § 11 den Nachtrag zum Verkaufsprospekt zum Zweck der Hinterlegung zu übermitteln. Im Falle einer Aktualisierung des Vermögensanlagen-Informationsblatts nach § 13 Absatz 7 hat der Anbieter der Bundesanstalt eine aktualisierte Fassung des Vermögensanlagen-Informationsblatts zum Zweck der Hinterlegung zu übermitteln.</w:t>
      </w:r>
    </w:p>
    <w:p>
      <w:r>
        <w:t xml:space="preserve">(4) Verkaufsprospekte und Vermögensanlagen-Informationsblätter sind der Bundesanstalt zur Prüfung und Hinterlegung elektronisch und in elektronisch durchsuchbarem Format über ihr Melde- und Veröffentlichungssystem zu übermitteln. Dies gilt für Nachträge nach § 11 und Aktualisierungen nach § 13 Absatz 7 entsprechend.</w:t>
      </w:r>
    </w:p>
    <w:p>
      <w:r>
        <w:rPr>
          <w:color w:val="555555"/>
          <w:sz w:val="17"/>
        </w:rPr>
        <w:t xml:space="preserve">Zitiervorschlag: § 14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