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VermAnlG — Mitteilung der Beendigung des öffentlichen Angebots und der vollständigen Tilgung</w:t>
      </w:r>
    </w:p>
    <w:p>
      <w:r>
        <w:rPr>
          <w:color w:val="555555"/>
          <w:sz w:val="18"/>
        </w:rPr>
        <w:t xml:space="preserve">Vermögensanlagengesetz</w:t>
      </w:r>
    </w:p>
    <w:p>
      <w:r>
        <w:rPr>
          <w:color w:val="555555"/>
          <w:sz w:val="18"/>
        </w:rPr>
        <w:t xml:space="preserve">Außer Kraft: § 10a ist seit 24.07.2019 nicht mehr im VermAnlG enthalten. Angezeigt wird die letzte bekannte Fassung, Stand 10.06.2019.</w:t>
      </w:r>
    </w:p>
    <w:p>
      <w:r>
        <w:t xml:space="preserve">(1) Der Anbieter hat der Bundesanstalt die Beendigung des öffentlichen Angebots sowie die vollständige Tilgung der Vermögensanlage unverzüglich schriftlich oder elektronisch mitzuteilen. Die vollständige Tilgung der Vermögensanlage ist erfolgt, wenn die Hauptforderung sowie alle Nebenleistungen gezahlt sind.</w:t>
      </w:r>
    </w:p>
    <w:p>
      <w:r>
        <w:t xml:space="preserve">(2) Bis zum Eingang der betreffenden Mitteilung nach Absatz 1 Satz 1 bei der Bundesanstalt gilt das öffentliche Angebot oder die Tilgung der Vermögensanlage als fortdauernd. Unterlässt der Anbieter die Mitteilung nach Absatz 1 Satz 1, gilt das öffentliche Angebot im Hinblick auf die Pflichten nach den §§ 11 und 11a mit dem Ablauf der Gültigkeit des Verkaufsprospekts als beendet.</w:t>
      </w:r>
    </w:p>
    <w:p>
      <w:r>
        <w:rPr>
          <w:color w:val="555555"/>
          <w:sz w:val="17"/>
        </w:rPr>
        <w:t xml:space="preserve">Zitiervorschlag: § 10a VermAnlG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https://recht.nulegal.eu/gesetze/VermAnlG/10a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