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VerlG</w:t>
      </w:r>
    </w:p>
    <w:p>
      <w:r>
        <w:rPr>
          <w:color w:val="555555"/>
          <w:sz w:val="18"/>
        </w:rPr>
        <w:t xml:space="preserve">Gesetz über das Verlagsrecht</w:t>
      </w:r>
    </w:p>
    <w:p>
      <w:r>
        <w:rPr>
          <w:color w:val="555555"/>
          <w:sz w:val="18"/>
        </w:rPr>
        <w:t xml:space="preserve">Stand: 10.06.2019 (konsolidierte Textfassung, kein amtliches Inkrafttretensdatum)</w:t>
      </w:r>
    </w:p>
    <w:p>
      <w:r>
        <w:t xml:space="preserve">(1) Soll Gegenstand des Vertrags ein Werk sein, an dem ein Urheberrecht nicht besteht, so ist der Verfasser zur Verschaffung des Verlagsrechts nicht verpflichtet.</w:t>
      </w:r>
    </w:p>
    <w:p>
      <w:r>
        <w:t xml:space="preserve">(2) Verschweigt der Verfasser arglistig, daß das Werk bereits anderweit in Verlag gegeben oder veröffentlicht worden ist, so finden die Vorschriften des bürgerlichen Rechtes, welche für die dem Verkäufer wegen eines Mangels im Rechte obliegende Gewährleistungspflicht gelten, entsprechende Anwendung.</w:t>
      </w:r>
    </w:p>
    <w:p>
      <w:r>
        <w:t xml:space="preserve">(3) Der Verfasser hat sich der Vervielfältigung und Verbreitung des Werkes gemäß den Vorschriften des § 2 in gleicher Weise zu enthalten, wie wenn an dem Werke ein Urheberrecht bestände. Diese Beschränkung fällt weg, wenn seit der Veröffentlichung des Werkes durch den Verleger sechs Monate abgelaufen sind.</w:t>
      </w:r>
    </w:p>
    <w:p>
      <w:r>
        <w:rPr>
          <w:color w:val="555555"/>
          <w:sz w:val="17"/>
        </w:rPr>
        <w:t xml:space="preserve">Zitiervorschlag: § 39 VerlG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https://recht.nulegal.eu/gesetze/VerlG/39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