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VerklV</w:t>
      </w:r>
    </w:p>
    <w:p>
      <w:r>
        <w:rPr>
          <w:color w:val="555555"/>
          <w:sz w:val="18"/>
        </w:rPr>
        <w:t xml:space="preserve">Verklarungsverordnung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522 Abs. 2 des Handelsgesetzbuchs in der im Bundesgesetzblatt Teil III, Gliederungsnummer 4100-1, veröffentlichten bereinigten Fassung, der durch Artikel 1 Nr. 12 des Gesetzes vom 21. Juni 1972 (BGBl. I S. 966) neu gefasst und durch Artikel 91 Nr. 5 der Verordnung vom 29. Oktober 2001 (BGBl. I S. 2785) geändert worden ist, verordnet das Auswärtige Amt:</w:t>
      </w:r>
    </w:p>
    <w:p>
      <w:r>
        <w:rPr>
          <w:color w:val="555555"/>
          <w:sz w:val="17"/>
        </w:rPr>
        <w:t xml:space="preserve">Zitiervorschlag: Eingangsformel VerklV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