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VerkStatG — Kennzeichenübermittlung</w:t>
      </w:r>
    </w:p>
    <w:p>
      <w:r>
        <w:rPr>
          <w:color w:val="555555"/>
          <w:sz w:val="18"/>
        </w:rPr>
        <w:t xml:space="preserve">Verkehrsstatistikgesetz</w:t>
      </w:r>
    </w:p>
    <w:p>
      <w:r>
        <w:rPr>
          <w:color w:val="555555"/>
          <w:sz w:val="18"/>
        </w:rPr>
        <w:t xml:space="preserve">Stand: 09.03.2023 (konsolidierte Textfassung, kein amtliches Inkrafttretensdatum)</w:t>
      </w:r>
    </w:p>
    <w:p>
      <w:r>
        <w:t xml:space="preserve">(1) Zur Durchführung der Güterkraftverkehrsstatistik nach § 1 Nr. 3 übermittelt</w:t>
      </w:r>
    </w:p>
    <w:p>
      <w:pPr>
        <w:ind w:left="420"/>
      </w:pPr>
      <w:r>
        <w:t xml:space="preserve">1. das Kraftfahrt-Bundesamt aus dem Zentralen Fahrzeugregister die amtlichen Kennzeichen der im Stichprobenverfahren ermittelten Lastkraftfahrzeuge sowie die Namen und Anschriften der Fahrzeughalter an die für die Güterkraftverkehrsstatistik zuständige Stelle im Kraftfahrt-Bundesamt;</w:t>
      </w:r>
    </w:p>
    <w:p>
      <w:pPr>
        <w:ind w:left="420"/>
      </w:pPr>
      <w:r>
        <w:t xml:space="preserve">2. die für die Güterkraftverkehrsstatistik zuständige Stelle im Kraftfahrt-Bundesamt die von den Unternehmen mitgeteilten amtlichen Kennzeichen der Lastkraftfahrzeuge und der Kraftfahrzeuganhänger an das Zentrale Fahrzeugregister des Kraftfahrt-Bundesamtes, das dieser Stelle die anhand der Kennzeichen aus dem Zentralen Fahrzeugregister ermittelten fahrzeugbezogenen Merkmale nach § 7 Abs. 1 Nr. 1 mitteilt.</w:t>
      </w:r>
    </w:p>
    <w:p>
      <w:r>
        <w:t xml:space="preserve">(2) Zur Durchführung der Unternehmensstatistik des Güterkraftverkehrs nach § 1 Nr. 4 übermittelt die im Bundesamt für Logistik und Mobilität zuständige Stelle die von den Unternehmen des gewerblichen Güterkraftverkehrs und des Werkverkehrs mitgeteilten amtlichen Kennzeichen der Lastkraftfahrzeuge und Kraftfahrzeuganhänger dem Zentralen Fahrzeugregister des Kraftfahrt-Bundesamtes, das an diese Stelle die anhand der Kennzeichen aus dem Zentralen Fahrzeugregister ermittelten fahrzeugbezogenen Merkmale nach § 8 Abs. 1 Nr. 2 mitteilt.</w:t>
      </w:r>
    </w:p>
    <w:p>
      <w:r>
        <w:rPr>
          <w:color w:val="555555"/>
          <w:sz w:val="17"/>
        </w:rPr>
        <w:t xml:space="preserve">Zitiervorschlag: § 9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