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VerkStatG — Unternehmensstatistik der Binnenschifffahrt</w:t>
      </w:r>
    </w:p>
    <w:p>
      <w:r>
        <w:rPr>
          <w:color w:val="555555"/>
          <w:sz w:val="18"/>
        </w:rPr>
        <w:t xml:space="preserve">Verkehrsstatistikgesetz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Erhebung nach § 1 Nr. 2 erfasst jährlich folgende Erhebungsmerkmale:</w:t>
      </w:r>
    </w:p>
    <w:p>
      <w:pPr>
        <w:ind w:left="420"/>
      </w:pPr>
      <w:r>
        <w:t xml:space="preserve">1. Schwerpunkt der wirtschaftlichen Tätigkeit des Unternehmens,</w:t>
      </w:r>
    </w:p>
    <w:p>
      <w:pPr>
        <w:ind w:left="420"/>
      </w:pPr>
      <w:r>
        <w:t xml:space="preserve">2. Art der Binnenschifffahrtstätigkeit,</w:t>
      </w:r>
    </w:p>
    <w:p>
      <w:pPr>
        <w:ind w:left="420"/>
      </w:pPr>
      <w:r>
        <w:t xml:space="preserve">3. Zahl der in der Binnenschifffahrt Beschäftigten nach Stellung im Beruf und Art der ausgeübten Tätigkeit,</w:t>
      </w:r>
    </w:p>
    <w:p>
      <w:pPr>
        <w:ind w:left="420"/>
      </w:pPr>
      <w:r>
        <w:t xml:space="preserve">4. Umsatz aus Binnenschifffahrtstätigkeit nach Arten,</w:t>
      </w:r>
    </w:p>
    <w:p>
      <w:pPr>
        <w:ind w:left="420"/>
      </w:pPr>
      <w:r>
        <w:t xml:space="preserve">5. Zahl, Lade- und Platzkapazität sowie Maschinenleistung der für die Binnenschifffahrt verfügbaren Schiffe nach Art der Schiffe.</w:t>
      </w:r>
    </w:p>
    <w:p>
      <w:r>
        <w:t xml:space="preserve">(2) Die Erhebungsmerkmale nach Absatz 1 Nr. 1, 2 und 4 werden für das Berichtsjahr, die Erhebungsmerkmale nach Absatz 1 Nr. 3 und 5 werden für den Juni des Berichtsjahres erfasst. Berichtsjahr ist das dem Zeitpunkt der Erhebung vorangegangene Kalenderjahr oder das letzte abgeschlossene Geschäftsjahr.</w:t>
      </w:r>
    </w:p>
    <w:p>
      <w:r>
        <w:rPr>
          <w:color w:val="555555"/>
          <w:sz w:val="17"/>
        </w:rPr>
        <w:t xml:space="preserve">Zitiervorschlag: § 4 VerkStatG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https://recht.nulegal.eu/gesetze/VerkStatG/4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