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VerkStatG — Veröffentlichung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Es veröffentlichen</w:t>
      </w:r>
    </w:p>
    <w:p>
      <w:pPr>
        <w:ind w:left="420"/>
      </w:pPr>
      <w:r>
        <w:t xml:space="preserve">1. das Kraftfahrt-Bundesamt die Ergebnisse der Erhebung nach § 1 Nr. 3 in Verbindung mit § 7 (Güterkraftverkehrsstatistik),</w:t>
      </w:r>
    </w:p>
    <w:p>
      <w:pPr>
        <w:ind w:left="420"/>
      </w:pPr>
      <w:r>
        <w:t xml:space="preserve">2. das Bundesamt für Logistik und Mobilität die Ergebnisse der Erhebung nach § 1 Nr. 4 in Verbindung mit § 8 (Unternehmensstatistik des Güterkraftverkehrs).</w:t>
      </w:r>
    </w:p>
    <w:p>
      <w:r>
        <w:t xml:space="preserve">(2) Das Statistische Bundesamt veröffentlicht Ergebnisse nach Absatz 1 für verkehrsträgerübergreifende Darstellungen.</w:t>
      </w:r>
    </w:p>
    <w:p>
      <w:r>
        <w:t xml:space="preserve">(3) Die Ergebnisse der Schifffahrtsstatistik nach § 1 Nr. 1 und der Luftverkehrsstatistik nach § 1 Nr. 5 dürfen nach Häfen und Flugplätzen gegliedert veröffentlicht werden, auch soweit sie Einzelangaben enthalten, wenn der Name der auskunftspflichtigen Unternehmen nicht veröffentlicht wird.</w:t>
      </w:r>
    </w:p>
    <w:p>
      <w:r>
        <w:t xml:space="preserve">(4) Die Ergebnisse der Erhebungen nach § 1 Nr. 7 und 9 bis 11 dürfen nach Kreisen gegliedert veröffentlicht werden, auch soweit sie Einzelangaben enthalten, wenn der Name der auskunftspflichtigen Unternehmen nicht veröffentlicht wird.</w:t>
      </w:r>
    </w:p>
    <w:p>
      <w:r>
        <w:t xml:space="preserve">(5) Die Ergebnisse der Erhebung nach § 1 Nr. 8 dürfen nach den in Anhang I der Verordnung (EG) Nr. 1059/2003 des Europäischen Parlaments und des Rates vom 26. Mai 2003 über die Schaffung einer gemeinsamen Klassifikation der Gebietseinheiten für die Statistik (NUTS) (ABl. EU Nr. L 154 S. 1) in der jeweils geltenden Fassung festgelegten Gebietseinheiten der NUTS-Ebene 2 veröffentlicht werden, auch soweit sie Einzelangaben enthalten, wenn der Name der auskunftspflichtigen Unternehmen nicht veröffentlicht wird.</w:t>
      </w:r>
    </w:p>
    <w:p>
      <w:r>
        <w:t xml:space="preserve">(6) Die Ergebnisse der Erhebung nach § 1 Nr. 12 dürfen nach Netzabschnitten gegliedert veröffentlicht werden, auch soweit sie Einzelangaben enthalten, wenn der Name der auskunftspflichtigen Unternehmen nicht veröffentlicht wird.</w:t>
      </w:r>
    </w:p>
    <w:p>
      <w:r>
        <w:rPr>
          <w:color w:val="555555"/>
          <w:sz w:val="17"/>
        </w:rPr>
        <w:t xml:space="preserve">Zitiervorschlag: § 29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