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VerkStatG — Hilfsmerkmale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19.08.2023 (konsolidierte Textfassung, kein amtliches Inkrafttretensdatum)</w:t>
      </w:r>
    </w:p>
    <w:p>
      <w:r>
        <w:t xml:space="preserve">Hilfsmerkmale der Erhebungen nach § 1 Nr. 1 bis 12 sind:</w:t>
      </w:r>
    </w:p>
    <w:p>
      <w:pPr>
        <w:ind w:left="420"/>
      </w:pPr>
      <w:r>
        <w:t xml:space="preserve">1. Name und Rufnummer oder sonstige Kennungen von Telekommunikationsanschlüssen der für Rückfragen zur Verfügung stehenden Person für die Erhebungen nach § 1 Nr. 1 bis 12,</w:t>
      </w:r>
    </w:p>
    <w:p>
      <w:pPr>
        <w:ind w:left="420"/>
      </w:pPr>
      <w:r>
        <w:t xml:space="preserve">2. Name und Anschrift des Auskunftspflichtigen für die Erhebungen nach § 1 Nr. 1, 3 bis 5 sowie die Angaben nach § 26 Abs. 2 Satz 1 Nr. 3 zweiter Halbsatz,</w:t>
      </w:r>
    </w:p>
    <w:p>
      <w:pPr>
        <w:ind w:left="420"/>
      </w:pPr>
      <w:r>
        <w:t xml:space="preserve">3. Schiffsname und Unterscheidungssignal oder amtliche Schiffsnummer sowie Name und Anschrift der in § 26 Abs. 3 genannten Stellen für die Erhebung nach § 1 Nr. 1,</w:t>
      </w:r>
    </w:p>
    <w:p>
      <w:pPr>
        <w:ind w:left="420"/>
      </w:pPr>
      <w:r>
        <w:t xml:space="preserve">4. Name und Anschrift des Unternehmens für die Erhebung nach § 1 Nr. 2 und 6 bis 12,</w:t>
      </w:r>
    </w:p>
    <w:p>
      <w:pPr>
        <w:ind w:left="420"/>
      </w:pPr>
      <w:r>
        <w:t xml:space="preserve">5. Name und Anschrift des mittelbaren Fahrzeugbesitzers im Sinne von § 868 des Bürgerlichen Gesetzbuchs für die Erhebung nach § 1 Nr. 3,</w:t>
      </w:r>
    </w:p>
    <w:p>
      <w:pPr>
        <w:ind w:left="420"/>
      </w:pPr>
      <w:r>
        <w:t xml:space="preserve">6. Name des Unternehmens und Anschrift des Unternehmenssitzes für die Erhebung nach § 1 Nr. 4,</w:t>
      </w:r>
    </w:p>
    <w:p>
      <w:pPr>
        <w:ind w:left="420"/>
      </w:pPr>
      <w:r>
        <w:t xml:space="preserve">7. Datum des Fahrtantritts für die Erhebung nach § 1 Nr. 3,</w:t>
      </w:r>
    </w:p>
    <w:p>
      <w:pPr>
        <w:ind w:left="420"/>
      </w:pPr>
      <w:r>
        <w:t xml:space="preserve">8. Postleitzahl des Ortes der Be- und Entladestelle für die Erhebung nach § 1 Nr. 3,</w:t>
      </w:r>
    </w:p>
    <w:p>
      <w:pPr>
        <w:ind w:left="420"/>
      </w:pPr>
      <w:r>
        <w:t xml:space="preserve">9. amtliche Kennzeichen der Fahrzeuge zur Güterbeförderung, ausgenommen Personenkraftwagen, für die Erhebungen nach § 1 Nr. 3 und 4.</w:t>
      </w:r>
    </w:p>
    <w:p>
      <w:pPr>
        <w:ind w:left="420"/>
      </w:pPr>
      <w:r>
        <w:t xml:space="preserve">10. (weggefallen)</w:t>
      </w:r>
    </w:p>
    <w:p>
      <w:r>
        <w:rPr>
          <w:color w:val="555555"/>
          <w:sz w:val="17"/>
        </w:rPr>
        <w:t xml:space="preserve">Zitiervorschlag: § 25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