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VerkStatG — Berichtszeitraum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Berichtszeitraum für die Erhebungen nach § 1 Nr. 7 bis 12 ist für die</w:t>
      </w:r>
    </w:p>
    <w:p>
      <w:pPr>
        <w:ind w:left="420"/>
      </w:pPr>
      <w:r>
        <w:t xml:space="preserve">1. monatlichen Erhebungen der dem Zeitpunkt der Erhebungen vorangegangene Kalendermonat,</w:t>
      </w:r>
    </w:p>
    <w:p>
      <w:pPr>
        <w:ind w:left="420"/>
      </w:pPr>
      <w:r>
        <w:t xml:space="preserve">*2. vierteljährlichen Erhebungen das dem Zeitpunkt der Erhebung vorangegangene Kalenderquartal,</w:t>
      </w:r>
    </w:p>
    <w:p>
      <w:pPr>
        <w:ind w:left="420"/>
      </w:pPr>
      <w:r>
        <w:t xml:space="preserve">3. jährlichen und fünfjährlichen Erhebungen das dem Zeitpunkt der Erhebungen vorangegangene Kalenderjahr oder das vorangegangene Geschäftsjahr.</w:t>
      </w:r>
    </w:p>
    <w:p>
      <w:r>
        <w:t xml:space="preserve">(2) Die fünfjährlichen Erhebungen werden erstmals für das Jahr 2005 durchgeführt, mit Ausnahme der Erhebung nach § 16 Abs. 1 Satz 1 Nr. 3 in Verbindung mit § 17 Abs. 3, die erstmals für das Jahr 2004 durchgeführt wird.</w:t>
      </w:r>
    </w:p>
    <w:p>
      <w:r>
        <w:rPr>
          <w:color w:val="555555"/>
          <w:sz w:val="17"/>
        </w:rPr>
        <w:t xml:space="preserve">Zitiervorschlag: § 23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