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VerkStatG — Personenverkehrsstatistik</w:t>
      </w:r>
    </w:p>
    <w:p>
      <w:r>
        <w:rPr>
          <w:color w:val="555555"/>
          <w:sz w:val="18"/>
        </w:rPr>
        <w:t xml:space="preserve">Verkehrsstatistikgesetz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Die Erhebung nach § 1 Nr. 7 in Verbindung mit § 16 Abs. 1 Satz 1 Nr. 1 erfasst folgende Erhebungsmerkmale:</w:t>
      </w:r>
    </w:p>
    <w:p>
      <w:pPr>
        <w:ind w:left="420"/>
      </w:pPr>
      <w:r>
        <w:t xml:space="preserve">1. vierteljährlich:Zahl der Fahrgäste und Beförderungsleistung im Schienennahverkehr nach Art des Verkehrsmittels und im Liniennah- und Linienfernverkehr mit Omnibussen;</w:t>
      </w:r>
    </w:p>
    <w:p>
      <w:pPr>
        <w:ind w:left="420"/>
      </w:pPr>
      <w:r>
        <w:t xml:space="preserve">2. jährlich:</w:t>
      </w:r>
    </w:p>
    <w:p>
      <w:pPr>
        <w:ind w:left="780"/>
      </w:pPr>
      <w:r>
        <w:t xml:space="preserve">a) Land des Unternehmenssitzes und Eigentumsverhältnisse am Unternehmen,</w:t>
      </w:r>
    </w:p>
    <w:p>
      <w:pPr>
        <w:ind w:left="780"/>
      </w:pPr>
      <w:r>
        <w:t xml:space="preserve">b) Zahl der Fahrgäste, Beförderungsleistung, Fahrleistung und Beförderungsangebot im Schienen- und Liniennahverkehr nach Art des Verkehrsmittels,</w:t>
      </w:r>
    </w:p>
    <w:p>
      <w:pPr>
        <w:ind w:left="780"/>
      </w:pPr>
      <w:r>
        <w:t xml:space="preserve">c) Zahl der Fahrgäste im Ausbildungsverkehr nach Art des Verkehrsmittels und nach Art des Ausbildungsverkehrs,</w:t>
      </w:r>
    </w:p>
    <w:p>
      <w:pPr>
        <w:ind w:left="780"/>
      </w:pPr>
      <w:r>
        <w:t xml:space="preserve">d) direkte Beförderungseinnahmen und Einnahmen aus den Beförderungen im Ausbildungsverkehr, die im Schienen- und Liniennahverkehr sowie im freigestellten Omnibusverkehr erfolgen,</w:t>
      </w:r>
    </w:p>
    <w:p>
      <w:pPr>
        <w:ind w:left="780"/>
      </w:pPr>
      <w:r>
        <w:t xml:space="preserve">e) Fahrleistung im Auftragsverkehr im Schienen- und Liniennahverkehr nach Art des Verkehrsmittels,</w:t>
      </w:r>
    </w:p>
    <w:p>
      <w:pPr>
        <w:ind w:left="780"/>
      </w:pPr>
      <w:r>
        <w:t xml:space="preserve">f) im Verkehr mit Omnibussen nach Linienfernverkehr und Gelegenheitsverkehr die Zahl der Fahrgäste und die Beförderungsleistung nach Hauptverkehrsverbindungen, die Fahrleistung und das Beförderungsangebot nach In- und Ausland,</w:t>
      </w:r>
    </w:p>
    <w:p>
      <w:pPr>
        <w:ind w:left="780"/>
      </w:pPr>
      <w:r>
        <w:t xml:space="preserve">g) Zahl der Fahrgäste nach Art der Reisen im Gelegenheitsverkehr,</w:t>
      </w:r>
    </w:p>
    <w:p>
      <w:pPr>
        <w:ind w:left="780"/>
      </w:pPr>
      <w:r>
        <w:t xml:space="preserve">h) Beförderungsleistung im Schienen- und Liniennahverkehr nach Ländern,</w:t>
      </w:r>
    </w:p>
    <w:p>
      <w:pPr>
        <w:ind w:left="780"/>
      </w:pPr>
      <w:r>
        <w:t xml:space="preserve">i) Fahrleistung im Schienen- und Liniennahverkehr nach Kreisen.</w:t>
      </w:r>
    </w:p>
    <w:p>
      <w:r>
        <w:t xml:space="preserve">(2) Die Erhebung nach § 1 Nr. 7 in Verbindung mit § 16 Abs. 1 Satz 1 Nr. 2 erfasst jährlich die in Absatz 1 Nr. 2 Buchstabe a bis g genannten Erhebungsmerkmale.</w:t>
      </w:r>
    </w:p>
    <w:p>
      <w:r>
        <w:t xml:space="preserve">(3) Die Erhebung nach § 1 Nr. 7 in Verbindung mit § 16 Abs. 1 Satz 1 Nr. 3 erfasst fünfjährlich die in Absatz 1 Nr. 2 genannten Erhebungsmerkmale und zusätzlich folgende Erhebungsmerkmale:</w:t>
      </w:r>
    </w:p>
    <w:p>
      <w:pPr>
        <w:ind w:left="420"/>
      </w:pPr>
      <w:r>
        <w:t xml:space="preserve">1. Linienlängen des Nahverkehrs nach Art des Verkehrsmittels und nach Ländern,</w:t>
      </w:r>
    </w:p>
    <w:p>
      <w:pPr>
        <w:ind w:left="420"/>
      </w:pPr>
      <w:r>
        <w:t xml:space="preserve">2. Zahl der Linien des Nahverkehrs nach Art des Verkehrsmittels,</w:t>
      </w:r>
    </w:p>
    <w:p>
      <w:pPr>
        <w:ind w:left="420"/>
      </w:pPr>
      <w:r>
        <w:t xml:space="preserve">3. Zahl und Platzkapazität der Schienenfahrzeuge nach Art der Fahrzeuge sowie Zahl und Platzkapazität der Omnibusse nach Einsatzarten,</w:t>
      </w:r>
    </w:p>
    <w:p>
      <w:pPr>
        <w:ind w:left="420"/>
      </w:pPr>
      <w:r>
        <w:t xml:space="preserve">4. Zahl der Beschäftigten nach Art des Verkehrsmittels und nach Einsatzarten.</w:t>
      </w:r>
    </w:p>
    <w:p>
      <w:r>
        <w:t xml:space="preserve">(4) Die Erhebungsmerkmale nach Absatz 1 Nr. 2 Buchstabe a und Absatz 3 werden nach dem Stand vom 31. Dezember des Berichtsjahres erfasst. Die Erhebungen nach Absatz 1 Nr. 2 und Absatz 2 entfallen in den Jahren, in denen die fünfjährliche Erhebung nach Absatz 3 durchgeführt wird.</w:t>
      </w:r>
    </w:p>
    <w:p>
      <w:r>
        <w:rPr>
          <w:color w:val="555555"/>
          <w:sz w:val="17"/>
        </w:rPr>
        <w:t xml:space="preserve">Zitiervorschlag: § 17 VerkStatG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https://recht.nulegal.eu/gesetze/VerkStatG/17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