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VerkStatG — Luftverkehrsstatistik</w:t>
      </w:r>
    </w:p>
    <w:p>
      <w:r>
        <w:rPr>
          <w:color w:val="555555"/>
          <w:sz w:val="18"/>
        </w:rPr>
        <w:t xml:space="preserve">Verkehrsstatistikgesetz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Erhebung nach § 1 Nr. 5 zum gewerblichen Luftverkehr erfasst auf Flugplätzen mit mehr als 150.000 Fluggasteinheiten im Vorjahr bei Start und Landung laufend folgende Erhebungsmerkmale:</w:t>
      </w:r>
    </w:p>
    <w:p>
      <w:pPr>
        <w:ind w:left="420"/>
      </w:pPr>
      <w:r>
        <w:t xml:space="preserve">1. für das Luftfahrzeug:Halter, Muster und Kennzeichen sowie angebotene Sitzplatz- und Nutzlastkapazität,</w:t>
      </w:r>
    </w:p>
    <w:p>
      <w:pPr>
        <w:ind w:left="420"/>
      </w:pPr>
      <w:r>
        <w:t xml:space="preserve">2. für den Flug:Flugnummer, Datum, Flugweg und Flugart,</w:t>
      </w:r>
    </w:p>
    <w:p>
      <w:pPr>
        <w:ind w:left="420"/>
      </w:pPr>
      <w:r>
        <w:t xml:space="preserve">3. für die Fluggäste:</w:t>
      </w:r>
    </w:p>
    <w:p>
      <w:pPr>
        <w:ind w:left="780"/>
      </w:pPr>
      <w:r>
        <w:t xml:space="preserve">a) Zahl der ein- oder aussteigenden sowie der durchreisenden Fluggäste,</w:t>
      </w:r>
    </w:p>
    <w:p>
      <w:pPr>
        <w:ind w:left="780"/>
      </w:pPr>
      <w:r>
        <w:t xml:space="preserve">b) Streckenherkunfts-, Streckenziel- und Endzielflugplätze der ein- oder aussteigenden Fluggäste,</w:t>
      </w:r>
    </w:p>
    <w:p>
      <w:pPr>
        <w:ind w:left="420"/>
      </w:pPr>
      <w:r>
        <w:t xml:space="preserve">4. für die Fracht- und Postgüter:</w:t>
      </w:r>
    </w:p>
    <w:p>
      <w:pPr>
        <w:ind w:left="780"/>
      </w:pPr>
      <w:r>
        <w:t xml:space="preserve">a) Bruttogewicht der ein- oder ausgeladenen sowie der durchgehenden Fracht- und Postgüter,</w:t>
      </w:r>
    </w:p>
    <w:p>
      <w:pPr>
        <w:ind w:left="780"/>
      </w:pPr>
      <w:r>
        <w:t xml:space="preserve">b) Herkunfts- und Zielflugplätze der ein- oder ausgeladenen Fracht- und Postgüter.</w:t>
      </w:r>
    </w:p>
    <w:p>
      <w:r>
        <w:t xml:space="preserve">(2) Die Erhebung nach § 1 Nr. 5 zum gewerblichen Luftverkehr erfasst auf Flugplätzen mit bis zu 150.000 Fluggasteinheiten im Vorjahr jährlich folgende Erhebungsmerkmale:</w:t>
      </w:r>
    </w:p>
    <w:p>
      <w:pPr>
        <w:ind w:left="420"/>
      </w:pPr>
      <w:r>
        <w:t xml:space="preserve">1. Zahl der Starts und Landungen von Luftfahrzeugen nach Flugarten und Luftfahrzeugmustern,</w:t>
      </w:r>
    </w:p>
    <w:p>
      <w:pPr>
        <w:ind w:left="420"/>
      </w:pPr>
      <w:r>
        <w:t xml:space="preserve">2. Zahl der ein- und aussteigenden Fluggäste,</w:t>
      </w:r>
    </w:p>
    <w:p>
      <w:pPr>
        <w:ind w:left="420"/>
      </w:pPr>
      <w:r>
        <w:t xml:space="preserve">3. Bruttogewicht der ein- und ausgeladenen Fracht- und Postgüter.</w:t>
      </w:r>
    </w:p>
    <w:p>
      <w:r>
        <w:t xml:space="preserve">(3) Die Erhebung nach § 1 Nr. 5 zum Werkverkehr und zum sonstigen nichtgewerblichen Luftverkehr erfasst auf allen Flugplätzen jährlich die Zahl der Starts und Landungen von Luftfahrzeugen nach Flugarten und Luftfahrzeugmustern.</w:t>
      </w:r>
    </w:p>
    <w:p>
      <w:r>
        <w:rPr>
          <w:color w:val="555555"/>
          <w:sz w:val="17"/>
        </w:rPr>
        <w:t xml:space="preserve">Zitiervorschlag: § 12 VerkStatG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https://recht.nulegal.eu/gesetze/VerkStatG/12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