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VerkPBG — Geltungsdauer, Anwendungsbereich</w:t>
      </w:r>
    </w:p>
    <w:p>
      <w:r>
        <w:rPr>
          <w:color w:val="555555"/>
          <w:sz w:val="18"/>
        </w:rPr>
        <w:t xml:space="preserve">Verkehrswegeplanungsbeschleunigungsgesetz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Planung des Baus und der Änderung von</w:t>
      </w:r>
    </w:p>
    <w:p>
      <w:pPr>
        <w:ind w:left="420"/>
      </w:pPr>
      <w:r>
        <w:t xml:space="preserve">1. Verkehrswegen der Eisenbahnen des Bundes,</w:t>
      </w:r>
    </w:p>
    <w:p>
      <w:pPr>
        <w:ind w:left="420"/>
      </w:pPr>
      <w:r>
        <w:t xml:space="preserve">2. Bundesfernstraßen und Bundeswasserstraßen,</w:t>
      </w:r>
    </w:p>
    <w:p>
      <w:pPr>
        <w:ind w:left="420"/>
      </w:pPr>
      <w:r>
        <w:t xml:space="preserve">3. Verkehrsflughäfen,</w:t>
      </w:r>
    </w:p>
    <w:p>
      <w:pPr>
        <w:ind w:left="420"/>
      </w:pPr>
      <w:r>
        <w:t xml:space="preserve">4. Straßenbahnen im Sinne des § 4 Abs. 1 und 2 des Personenbeförderungsgesetzes in der Fassung der Bekanntmachung vom 8. August 1990 (BGBl. I S. 1690)</w:t>
      </w:r>
    </w:p>
    <w:p>
      <w:r>
        <w:t xml:space="preserve">in den Ländern Berlin, Brandenburg, Mecklenburg-Vorpommern, Sachsen, Sachsen-Anhalt und Thüringen sowie von</w:t>
      </w:r>
    </w:p>
    <w:p>
      <w:pPr>
        <w:ind w:left="420"/>
      </w:pPr>
      <w:r>
        <w:t xml:space="preserve">5. Fernverkehrswegen im Sinne von Nummern 1 und 2 zwischen diesen Ländern und den nächsten Knotenpunkten des Hauptfernverkehrsnetzes des übrigen Bundesgebietes</w:t>
      </w:r>
    </w:p>
    <w:p>
      <w:r>
        <w:t xml:space="preserve">gelten die besonderen Vorschriften dieses Gesetzes bis zum Ablauf des 16. Dezember 2006. Zu den Verkehrswegen gehören auch die für den Betrieb von Verkehrswegen notwendigen Anlagen.</w:t>
      </w:r>
    </w:p>
    <w:p>
      <w:r>
        <w:t xml:space="preserve">(2) Das Bundesministerium für Verkehr und digitale Infrastruktur bestimmt durch Rechtsverordnung mit Zustimmung des Bundesrates die Fernverkehrswege zwischen den in Absatz 1 Satz 1 genannten Ländern und den nächsten Knotenpunkten des Hauptfernverkehrsnetzes des übrigen Bundesgebietes im einzelnen.</w:t>
      </w:r>
    </w:p>
    <w:p>
      <w:r>
        <w:rPr>
          <w:color w:val="555555"/>
          <w:sz w:val="17"/>
        </w:rPr>
        <w:t xml:space="preserve">Zitiervorschlag: § 1 VerkPBG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https://recht.nulegal.eu/gesetze/VerkPBG/1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VerkPBG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