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VerkLG — Leistungsarten</w:t>
      </w:r>
    </w:p>
    <w:p>
      <w:r>
        <w:rPr>
          <w:color w:val="555555"/>
          <w:sz w:val="18"/>
        </w:rPr>
        <w:t xml:space="preserve">Verkehrsleistungsgesetz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in § 1 genannten Zweck können folgende Leistungen angefordert werden:</w:t>
      </w:r>
    </w:p>
    <w:p>
      <w:pPr>
        <w:ind w:left="420"/>
      </w:pPr>
      <w:r>
        <w:t xml:space="preserve">1. einmalige oder wiederkehrende Beförderungen von Gütern und Personen (Verkehrsleistungen),</w:t>
      </w:r>
    </w:p>
    <w:p>
      <w:pPr>
        <w:ind w:left="420"/>
      </w:pPr>
      <w:r>
        <w:t xml:space="preserve">2. die Überlassung von Verkehrsmitteln und -anlagen zum Gebrauch, zum Mitgebrauch oder zu anderer Nutzung, die mit diesen Verkehrsmitteln und -anlagen möglich sind,</w:t>
      </w:r>
    </w:p>
    <w:p>
      <w:pPr>
        <w:ind w:left="420"/>
      </w:pPr>
      <w:r>
        <w:t xml:space="preserve">3. die Benutzung der Verkehrsinfrastruktur einschließlich der Ausrüstung, der Informations- und Kommunikationssysteme.</w:t>
      </w:r>
    </w:p>
    <w:p>
      <w:r>
        <w:t xml:space="preserve">(2) Im Sinne dieses Gesetzes gelten als</w:t>
      </w:r>
    </w:p>
    <w:p>
      <w:pPr>
        <w:ind w:left="420"/>
      </w:pPr>
      <w:r>
        <w:t xml:space="preserve">1. Verkehrsleistungen auch die mit ihnen verbundenen Nebenleistungen, insbesondere der Betrieb von Umschlaganlagen, Speditionsleistungen im Sinne des § 453 des Handelsgesetzbuchs und Leistungen der Lagerei im Sinne des § 467 des Handelsgesetzbuchs, soweit sie dem Verkehr dienen,</w:t>
      </w:r>
    </w:p>
    <w:p>
      <w:pPr>
        <w:ind w:left="420"/>
      </w:pPr>
      <w:r>
        <w:t xml:space="preserve">2. Verkehrsmittel auch die Ausrüstung einschließlich der Informations- und Kommunikationssysteme,</w:t>
      </w:r>
    </w:p>
    <w:p>
      <w:pPr>
        <w:ind w:left="420"/>
      </w:pPr>
      <w:r>
        <w:t xml:space="preserve">3. Verkehrsanlagen auch Umschlag- und Speditionsanlagen sowie Anlagen von Unternehmen der Lagerei, soweit sie dem Verkehr dienen,</w:t>
      </w:r>
    </w:p>
    <w:p>
      <w:pPr>
        <w:ind w:left="420"/>
      </w:pPr>
      <w:r>
        <w:t xml:space="preserve">4. Verkehrsinfrastruktur auch die für den Betrieb der Verkehrswege notwendigen Einrichtungen.</w:t>
      </w:r>
    </w:p>
    <w:p>
      <w:r>
        <w:rPr>
          <w:color w:val="555555"/>
          <w:sz w:val="17"/>
        </w:rPr>
        <w:t xml:space="preserve">Zitiervorschlag: § 3 VerkLG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