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VerkLG — Inkrafttreten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17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