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VerkLG — Zweck</w:t>
      </w:r>
    </w:p>
    <w:p>
      <w:r>
        <w:rPr>
          <w:color w:val="555555"/>
          <w:sz w:val="18"/>
        </w:rPr>
        <w:t xml:space="preserve">Verkehrsleistungsgesetz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Zweck dieses Gesetzes ist die Sicherung von ausreichenden Verkehrsleistungen</w:t>
      </w:r>
    </w:p>
    <w:p>
      <w:pPr>
        <w:ind w:left="420"/>
      </w:pPr>
      <w:r>
        <w:t xml:space="preserve">1. im Rahmen der Amtshilfe des Bundes bei einer Naturkatastrophe oder einem besonders schweren Unglücksfall, einschließlich eines terroristischen Anschlags,</w:t>
      </w:r>
    </w:p>
    <w:p>
      <w:pPr>
        <w:ind w:left="420"/>
      </w:pPr>
      <w:r>
        <w:t xml:space="preserve">2. bei einer wirtschaftlichen Krisenlage, durch die die Versorgung mit Gütern des lebenswichtigen Bedarfs gestört ist,</w:t>
      </w:r>
    </w:p>
    <w:p>
      <w:pPr>
        <w:ind w:left="420"/>
      </w:pPr>
      <w:r>
        <w:t xml:space="preserve">3. zur Unterstützung der Streitkräfte bei Einsätzen auf Grund internationaler Vereinbarungen oder im Rahmen der Zusammenarbeit mit den Vereinten Nationen oder</w:t>
      </w:r>
    </w:p>
    <w:p>
      <w:pPr>
        <w:ind w:left="420"/>
      </w:pPr>
      <w:r>
        <w:t xml:space="preserve">4. im Rahmen der Notfallbewältigung auf Grund internationaler Vereinbarungen</w:t>
      </w:r>
    </w:p>
    <w:p>
      <w:r>
        <w:t xml:space="preserve">für den Fall, dass der Bedarf nach diesen Verkehrsleistungen auf andere Weise nicht, nicht rechtzeitig oder nur mit unverhältnismäßigen Mitteln gedeckt werden kann.</w:t>
      </w:r>
    </w:p>
    <w:p>
      <w:r>
        <w:t xml:space="preserve">(2) Eine Unterstützung verbündeter Streitkräfte mit Verkehrsleistungen ist nur bei gemeinsamen Maßnahmen mit deutschen Streitkräften zulässig.</w:t>
      </w:r>
    </w:p>
    <w:p>
      <w:r>
        <w:rPr>
          <w:color w:val="555555"/>
          <w:sz w:val="17"/>
        </w:rPr>
        <w:t xml:space="preserve">Zitiervorschlag: § 1 VerkLG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https://recht.nulegal.eu/gesetze/VerkLG/1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