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VerkFinG</w:t>
      </w:r>
    </w:p>
    <w:p>
      <w:r>
        <w:rPr>
          <w:color w:val="555555"/>
          <w:sz w:val="18"/>
        </w:rPr>
        <w:t xml:space="preserve">Verkehrsfinanzgesetz 1955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2 VerkFinG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https://recht.nulegal.eu/gesetze/VerkFinG/2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