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VerkEHKflAusbV</w:t>
      </w:r>
    </w:p>
    <w:p>
      <w:r>
        <w:rPr>
          <w:color w:val="555555"/>
          <w:sz w:val="18"/>
        </w:rPr>
        <w:t xml:space="preserve">Verkäufer- und Einzelhandelskaufleuteausbildungsverordnung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des Berufsbildungsgesetzes, der zuletzt durch Artikel 436 Nummer 1 der Verordnung vom 31. August 2015 (BGBl. I S. 1474) geändert worden ist,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VerkEHKflAusbV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https://recht.nulegal.eu/gesetze/VerkEHKflAusbV/eingangsformel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