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VerifZusAusfG — Inkrafttreten, Außerkrafttreten</w:t>
      </w:r>
    </w:p>
    <w:p>
      <w:r>
        <w:rPr>
          <w:color w:val="555555"/>
          <w:sz w:val="18"/>
        </w:rPr>
        <w:t xml:space="preserve">Ausführungsgesetz zum Verifikationsabkommen und zum Zusatzprotokoll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an dem Tage in Kraft, an dem das Zusatzprotokoll für die Bundesrepublik Deutschland in Kraft tritt.</w:t>
      </w:r>
    </w:p>
    <w:p>
      <w:r>
        <w:t xml:space="preserve">(2) Der Tag, an dem das Zusatzprotokoll nach seinem Artikel 17 für die Bundesrepublik Deutschland in Kraft tritt, ist im Bundesgesetzblatt bekanntzugeben.</w:t>
      </w:r>
    </w:p>
    <w:p>
      <w:r>
        <w:t xml:space="preserve">(3) Mit dem Inkrafttreten dieses Gesetzes tritt das Ausführungsgesetz vom 7. Januar 1980 (BGBl. I S. 17) zum Verifikationsabkommen außer Kraft.</w:t>
      </w:r>
    </w:p>
    <w:p>
      <w:r>
        <w:rPr>
          <w:color w:val="555555"/>
          <w:sz w:val="17"/>
        </w:rPr>
        <w:t xml:space="preserve">Zitiervorschlag: § 23 VerifZusAusfG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https://recht.nulegal.eu/gesetze/VerifZusAusfG/23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