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VergoldAusbV — Gesellenprüfung</w:t>
      </w:r>
    </w:p>
    <w:p>
      <w:r>
        <w:rPr>
          <w:color w:val="555555"/>
          <w:sz w:val="18"/>
        </w:rPr>
        <w:t xml:space="preserve">Verordnung über die Berufsausbildung zum Vergolder/zur Vergolderin</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14 Stunden drei Arbeitsproben einschließlich eines Arbeitsablaufplanes durchführen und in höchstens 60 Stunden ein Prüfungsstück anfertigen. Hierfür kommen insbesondere in Betracht:</w:t>
      </w:r>
    </w:p>
    <w:p>
      <w:pPr>
        <w:ind w:left="420"/>
      </w:pPr>
      <w:r>
        <w:t xml:space="preserve">1. als Arbeitsproben:</w:t>
      </w:r>
    </w:p>
    <w:p>
      <w:pPr>
        <w:ind w:left="780"/>
      </w:pPr>
      <w:r>
        <w:t xml:space="preserve">a) Ausführen einer Verziertechnik,</w:t>
      </w:r>
    </w:p>
    <w:p>
      <w:pPr>
        <w:ind w:left="780"/>
      </w:pPr>
      <w:r>
        <w:t xml:space="preserve">b) farbiges Fassen eines Objektes und</w:t>
      </w:r>
    </w:p>
    <w:p>
      <w:pPr>
        <w:ind w:left="780"/>
      </w:pPr>
      <w:r>
        <w:t xml:space="preserve">c) Ausführen einer Polimentvergoldung;</w:t>
      </w:r>
    </w:p>
    <w:p>
      <w:pPr>
        <w:ind w:left="420"/>
      </w:pPr>
      <w:r>
        <w:t xml:space="preserve">2. als Prüfungsstück:Verzieren, farbiges Gestalten, Glanz- und Mattvergolden eines Objektes.</w:t>
      </w:r>
    </w:p>
    <w:p>
      <w:r>
        <w:t xml:space="preserve">Der Prüfling hat dem Prüfungsausschuß vor dem Anfertigen des Prüfungsstückes einen bemaßten Entwurf zur Genehmigung vorzulegen. Die Arbeitsproben insgesamt sowie das Prüfungsstück sollen jeweils mit 50 vom Hundert gewichtet werden.</w:t>
      </w:r>
    </w:p>
    <w:p>
      <w:r>
        <w:t xml:space="preserve">(3) Der Prüfling soll in der schriftlichen Prüfung in den Prüfungsfächern Technologie, Arbeitsplanung, Gestaltung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Sicherheit und Gesundheitsschutz bei der Arbeit, Umweltschutz,</w:t>
      </w:r>
    </w:p>
    <w:p>
      <w:pPr>
        <w:ind w:left="780"/>
      </w:pPr>
      <w:r>
        <w:t xml:space="preserve">b) Handwerkzeuge, Geräte und Maschinen,</w:t>
      </w:r>
    </w:p>
    <w:p>
      <w:pPr>
        <w:ind w:left="780"/>
      </w:pPr>
      <w:r>
        <w:t xml:space="preserve">c) Werk- und Hilfsstoffe,</w:t>
      </w:r>
    </w:p>
    <w:p>
      <w:pPr>
        <w:ind w:left="780"/>
      </w:pPr>
      <w:r>
        <w:t xml:space="preserve">d) Untergrundvorbereitung,</w:t>
      </w:r>
    </w:p>
    <w:p>
      <w:pPr>
        <w:ind w:left="780"/>
      </w:pPr>
      <w:r>
        <w:t xml:space="preserve">e) Oberflächentechnik,</w:t>
      </w:r>
    </w:p>
    <w:p>
      <w:pPr>
        <w:ind w:left="780"/>
      </w:pPr>
      <w:r>
        <w:t xml:space="preserve">f) Instandhaltung, Restaurierung;</w:t>
      </w:r>
    </w:p>
    <w:p>
      <w:pPr>
        <w:ind w:left="420"/>
      </w:pPr>
      <w:r>
        <w:t xml:space="preserve">2. im Prüfungsfach Arbeitsplanung:</w:t>
      </w:r>
    </w:p>
    <w:p>
      <w:pPr>
        <w:ind w:left="780"/>
      </w:pPr>
      <w:r>
        <w:t xml:space="preserve">a) Materialverbrauch und Fertigungskosten,</w:t>
      </w:r>
    </w:p>
    <w:p>
      <w:pPr>
        <w:ind w:left="780"/>
      </w:pPr>
      <w:r>
        <w:t xml:space="preserve">b) Planen und Vorbereiten einer Arbeit,</w:t>
      </w:r>
    </w:p>
    <w:p>
      <w:pPr>
        <w:ind w:left="780"/>
      </w:pPr>
      <w:r>
        <w:t xml:space="preserve">c) Qualitätssicherung;</w:t>
      </w:r>
    </w:p>
    <w:p>
      <w:pPr>
        <w:ind w:left="420"/>
      </w:pPr>
      <w:r>
        <w:t xml:space="preserve">3. im Prüfungsfach Gestaltung:</w:t>
      </w:r>
    </w:p>
    <w:p>
      <w:pPr>
        <w:ind w:left="780"/>
      </w:pPr>
      <w:r>
        <w:t xml:space="preserve">a) Skizzen und Zeichnungen,</w:t>
      </w:r>
    </w:p>
    <w:p>
      <w:pPr>
        <w:ind w:left="780"/>
      </w:pPr>
      <w:r>
        <w:t xml:space="preserve">b) Form und Farbe,</w:t>
      </w:r>
    </w:p>
    <w:p>
      <w:pPr>
        <w:ind w:left="780"/>
      </w:pPr>
      <w:r>
        <w:t xml:space="preserve">c) Stilkunde;</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Arbeitsplanung    90 Minuten,</w:t>
      </w:r>
    </w:p>
    <w:p>
      <w:r>
        <w:rPr>
          <w:rFonts w:ascii="Courier New" w:hAnsi="Courier New"/>
          <w:sz w:val="17"/>
        </w:rPr>
        <w:t xml:space="preserve">3.    im Prüfungsfach Gestaltung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praktischen Prüfung in den Arbeitsproben insgesamt und innerhalb der schriftlichen Prüfung im Prüfungsfach Technologie mindestens ausreichende Leistungen erbracht sind.</w:t>
      </w:r>
    </w:p>
    <w:p>
      <w:r>
        <w:rPr>
          <w:color w:val="555555"/>
          <w:sz w:val="17"/>
        </w:rPr>
        <w:t xml:space="preserve">Zitiervorschlag: § 8 VergoldAusbV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https://recht.nulegal.eu/gesetze/VergoldAusbV/8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