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VergWerkeRegV</w:t>
      </w:r>
    </w:p>
    <w:p>
      <w:r>
        <w:rPr>
          <w:color w:val="555555"/>
          <w:sz w:val="18"/>
        </w:rPr>
        <w:t xml:space="preserve">Verordnung über das Register vergriffener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13e Absatz 5 des Urheberrechtswahrnehmungsgesetzes, der durch Artikel 2 des Gesetzes vom 1. Oktober 2013 (BGBl. I S. 3728) eingefügt worden ist, in Verbindung mit § 1 Absatz 2 des Zuständigkeitsanpassungsgesetzes vom 16. August 2002 (BGBl. I S. 3165) und mit dem Organisationserlass vom 17. Dezember 2013 (BGBl. I S. 4310)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VergWerkeRegV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https://recht.nulegal.eu/gesetze/VergWerkeRegV/eingangsformel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