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VergV-LPO I (Bayern)</w:t>
      </w:r>
    </w:p>
    <w:p>
      <w:r>
        <w:rPr>
          <w:color w:val="555555"/>
          <w:sz w:val="18"/>
        </w:rPr>
        <w:t xml:space="preserve">Verordnung über die Gewährung von Vergütungen bei Prüfungen nach der 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15 Satz 3 des Bayerischen Besoldungsgesetzes (BayBesG) in der Fassung der Bekanntmachung vom 30. August 2001 (GVBl S. 458, BayRS 2032-1-1-F), zuletzt geändert durch § 3a des Gesetzes vom 24. März 2004 (GVBl S. 84), erlässt das Bayerische Staatsministerium für Unterricht und Kultus im Einvernehmen mit dem Bayerischen Staatsministerium der Finanzen folgende Verordnung:</w:t>
      </w:r>
    </w:p>
    <w:p>
      <w:r>
        <w:rPr>
          <w:color w:val="555555"/>
          <w:sz w:val="17"/>
        </w:rPr>
        <w:t xml:space="preserve">Zitiervorschlag: Eingangsformel VergV-LPO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https://recht.nulegal.eu/gesetze/VergV-LPO%20I/eingangsformel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