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VergStatVO — Anwendungsbestimmung</w:t>
      </w:r>
    </w:p>
    <w:p>
      <w:r>
        <w:rPr>
          <w:color w:val="555555"/>
          <w:sz w:val="18"/>
        </w:rPr>
        <w:t xml:space="preserve">Vergabestatistikverordnung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Das Bundesministerium für Wirtschaft und Energie hat</w:t>
      </w:r>
    </w:p>
    <w:p>
      <w:pPr>
        <w:ind w:left="420"/>
      </w:pPr>
      <w:r>
        <w:t xml:space="preserve">1. das Vorliegen der Voraussetzungen einer elektronischen Datenübertragung entsprechend den Vorgaben des § 1 Absatz 3 festzustellen und</w:t>
      </w:r>
    </w:p>
    <w:p>
      <w:pPr>
        <w:ind w:left="420"/>
      </w:pPr>
      <w:r>
        <w:t xml:space="preserve">2. die Feststellung nach Nummer 1 im Bundesanzeiger bekanntzumachen.</w:t>
      </w:r>
    </w:p>
    <w:p>
      <w:r>
        <w:t xml:space="preserve">(2) Die §§ 1 bis 5 sind ab dem ersten Tag des vierten Monats, der auf den Monat der Bekanntmachung nach Absatz 1 Satz 1 Nummer 2 folgt, anzuwenden; dieser Tag ist vom Bundesministerium für Wirtschaft und Energie unverzüglich im Bundesanzeiger bekanntzumachen.</w:t>
      </w:r>
    </w:p>
    <w:p>
      <w:r>
        <w:rPr>
          <w:color w:val="555555"/>
          <w:sz w:val="17"/>
        </w:rPr>
        <w:t xml:space="preserve">Zitiervorschlag: § 6 VergStatVO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https://recht.nulegal.eu/gesetze/VergStatVO/6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