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VergStatVO — Anwendungsbereich und Grundsätze der Datenübermittlung</w:t>
      </w:r>
    </w:p>
    <w:p>
      <w:r>
        <w:rPr>
          <w:color w:val="555555"/>
          <w:sz w:val="18"/>
        </w:rPr>
        <w:t xml:space="preserve">Vergabestatistikverordnung</w:t>
      </w:r>
    </w:p>
    <w:p>
      <w:r>
        <w:rPr>
          <w:color w:val="555555"/>
          <w:sz w:val="18"/>
        </w:rPr>
        <w:t xml:space="preserve">Stand: 05.04.2020 (konsolidierte Textfassung, kein amtliches Inkrafttretensdatum)</w:t>
      </w:r>
    </w:p>
    <w:p>
      <w:r>
        <w:t xml:space="preserve">(1) Diese Verordnung regelt die Pflichten der Auftraggeber im Sinne von § 98 des Gesetzes gegen Wettbewerbsbeschränkungen zur Übermittlung der in § 3 aufgeführten Daten an das vom Bundesministerium für Wirtschaft und Energie zum Empfang und zur Verarbeitung der Daten beauftragte Statistische Bundesamt. Zur Erfüllung ihrer Pflichten nach Satz 1 bedienen sich die Auftraggeber Berichtsstellen. Berichtsstellen sind diejenigen Stellen, die Informationen über vergebene Aufträge und Konzessionen als Auftrag- oder Konzessionsgeber selbst oder für einen anderen Auftrag- oder Konzessionsgeber melden.</w:t>
      </w:r>
    </w:p>
    <w:p>
      <w:r>
        <w:t xml:space="preserve">(2) Die Daten nach § 3 sind innerhalb von 60 Tagen nach Zuschlagserteilung zu übermitteln.</w:t>
      </w:r>
    </w:p>
    <w:p>
      <w:r>
        <w:t xml:space="preserve">(3) Die Übermittlung der Daten an das Statistische Bundesamt erfolgt elektronisch. Hierfür sind die vom Statistischen Bundesamt zur Verfügung gestellten sicheren elektronischen Verfahren zu nutzen. Bei der Übermittlung der Daten ist sicherzustellen, dass die nach Bundes- oder Landesrecht zuständigen Datenschutzaufsichtsbehörden die Möglichkeit zur Einsicht in die Protokolldaten betreffend die Übermittlung der Daten haben.</w:t>
      </w:r>
    </w:p>
    <w:p>
      <w:r>
        <w:t xml:space="preserve">(4) Das Statistische Bundesamt speichert die erhaltenen Daten, bereitet sie statistisch auf und erstellt im Auftrag des Bundesministeriums für Wirtschaft und Energie eine Vergabestatistik.</w:t>
      </w:r>
    </w:p>
    <w:p>
      <w:r>
        <w:rPr>
          <w:color w:val="555555"/>
          <w:sz w:val="17"/>
        </w:rPr>
        <w:t xml:space="preserve">Zitiervorschlag: § 1 VergStatVO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https://recht.nulegal.eu/gesetze/VergStatVO/1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