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VergütungsOG (Nordrhein-Westfalen) — Offenlegung von Vergütungen bei&amp;nbsp;öffentlich-rechtlichen Unternehmen</w:t>
      </w:r>
    </w:p>
    <w:p>
      <w:r>
        <w:rPr>
          <w:color w:val="555555"/>
          <w:sz w:val="18"/>
        </w:rPr>
        <w:t xml:space="preserve">Vergütungsoffenlegungsgesetz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Öffentlich-rechtliche Unternehmen veröffentlichen die für die Tätigkeit im Geschäftsjahr gewährten Bezüge jedes einzelnen Mitglieds der Geschäftsführung, des Aufsichtsrates, des Beirates oder einer ähnlichen Einrichtung unter Namensnennung, aufgeteilt nach erfolgsunabhängigen und erfolgsbezogenen Komponenten sowie Komponenten mit langfristiger Anreizwirkung, im Anhang des Jahresabschlusses. Ist der Jahresabschluss nicht um einen Anhang zu erweitern, erfolgt die gesonderte Veröffentlichung an anderer geeigneter Stelle. Die Sätze 1 und 2 gelten auch für:</w:t>
      </w:r>
    </w:p>
    <w:p>
      <w:r>
        <w:t xml:space="preserve">1. Leistungen, die den genannten Mitgliedern für den Fall einer vorzeitigen Beendigung ihrer Tätigkeit zugesagt worden sind,</w:t>
      </w:r>
    </w:p>
    <w:p>
      <w:r>
        <w:t xml:space="preserve">2. Leistungen, die den genannten Mitgliedern für den Fall der regulären Beendigung ihrer Tätigkeit zugesagt worden sind, mit ihrem Barwert sowie den von dem Unternehmen während des Geschäftsjahres hierfür aufgewandten oder zurückgestellten Betrag,</w:t>
      </w:r>
    </w:p>
    <w:p>
      <w:r>
        <w:t xml:space="preserve">3. während des Geschäftsjahres vereinbarte Änderungen dieser Zusagen und</w:t>
      </w:r>
    </w:p>
    <w:p>
      <w:r>
        <w:t xml:space="preserve">4. Leistungen, die einem früheren Mitglied, das seine Tätigkeit im Laufe des Geschäftsjahres beendet hat, in diesem Zusammenhang zugesagt und im Laufe des Geschäftsjahres gewährt worden sind.</w:t>
      </w:r>
    </w:p>
    <w:p>
      <w:r>
        <w:t xml:space="preserve">(2) Entsprechendes gilt für die an die Mitglieder des Aufsichtsrates, des Beirates oder einer ähnlichen Einrichtung gewährten Vorteile für persönlich erbrachte Leistungen, insbesondere Beratungs- und Vermittlungsleistungen.</w:t>
      </w:r>
    </w:p>
    <w:p>
      <w:r>
        <w:rPr>
          <w:color w:val="555555"/>
          <w:sz w:val="17"/>
        </w:rPr>
        <w:t xml:space="preserve">Zitiervorschlag: § 2 VergütungsOG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https://recht.nulegal.eu/gesetze/Verg%C3%BCtungsOG/2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VergütungsOG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