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VerfGlasAusbV 2026 — Dauer der Berufsausbildung</w:t>
      </w:r>
    </w:p>
    <w:p>
      <w:r>
        <w:rPr>
          <w:color w:val="555555"/>
          <w:sz w:val="18"/>
        </w:rPr>
        <w:t xml:space="preserve">Verfahrensmechaniker-Glastechnik-Ausbildungsverordnung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VerfGlasAusbV 2026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https://recht.nulegal.eu/gesetze/VerfGlasAusbV%202026/2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VerfGlasAusbV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