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VerfGHG NRW - (Nordrhein-Westfalen)</w:t>
      </w:r>
    </w:p>
    <w:p>
      <w:r>
        <w:rPr>
          <w:color w:val="555555"/>
          <w:sz w:val="18"/>
        </w:rPr>
        <w:t xml:space="preserve">Verfassungsgerichtshofgesetz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14. Dezember 1989</w:t>
      </w:r>
    </w:p>
    <w:p>
      <w:r>
        <w:t xml:space="preserve">Inhaltsübersicht:</w:t>
      </w:r>
    </w:p>
    <w:p>
      <w:r>
        <w:t xml:space="preserve">Erster Teil:</w:t>
      </w:r>
    </w:p>
    <w:p>
      <w:r>
        <w:t xml:space="preserve">Sitz, Zusammensetzung und Zuständigkeit</w:t>
      </w:r>
    </w:p>
    <w:p>
      <w:r>
        <w:t xml:space="preserve">§ 1 Stellung und Sitz des Gerichts</w:t>
      </w:r>
    </w:p>
    <w:p>
      <w:r>
        <w:t xml:space="preserve">§ 2 Zusammensetzung</w:t>
      </w:r>
    </w:p>
    <w:p>
      <w:r>
        <w:t xml:space="preserve">§ 3 Voraussetzung der Wählbarkeit</w:t>
      </w:r>
    </w:p>
    <w:p>
      <w:r>
        <w:t xml:space="preserve">§ 4 Wahl</w:t>
      </w:r>
    </w:p>
    <w:p>
      <w:r>
        <w:t xml:space="preserve">§ 5 Ernennung und Amtseid</w:t>
      </w:r>
    </w:p>
    <w:p>
      <w:r>
        <w:t xml:space="preserve">§ 6 Vorsitz</w:t>
      </w:r>
    </w:p>
    <w:p>
      <w:r>
        <w:t xml:space="preserve">§ 7 Verhinderung, Beschlußfähigkeit</w:t>
      </w:r>
    </w:p>
    <w:p>
      <w:r>
        <w:t xml:space="preserve">§ 8 Ausscheiden, Entlassung und Entbindung</w:t>
      </w:r>
    </w:p>
    <w:p>
      <w:r>
        <w:t xml:space="preserve">§ 9 Entschädigung</w:t>
      </w:r>
    </w:p>
    <w:p>
      <w:r>
        <w:t xml:space="preserve">§ 10 Geschäftsordnung</w:t>
      </w:r>
    </w:p>
    <w:p>
      <w:r>
        <w:t xml:space="preserve">§ 11 Geschäftseinrichtungen des Oberverwaltungsgerichts</w:t>
      </w:r>
    </w:p>
    <w:p>
      <w:r>
        <w:t xml:space="preserve">§ 12 Zuständigkeiten</w:t>
      </w:r>
    </w:p>
    <w:p>
      <w:r>
        <w:t xml:space="preserve">Zweiter Teil</w:t>
      </w:r>
    </w:p>
    <w:p>
      <w:r>
        <w:t xml:space="preserve">Verfahrensvorschriften</w:t>
      </w:r>
    </w:p>
    <w:p>
      <w:r>
        <w:t xml:space="preserve">Erstes Kapitel</w:t>
      </w:r>
    </w:p>
    <w:p>
      <w:r>
        <w:t xml:space="preserve">Allgemeine Verfahrensvorschriften</w:t>
      </w:r>
    </w:p>
    <w:p>
      <w:r>
        <w:t xml:space="preserve">§ 13 Ergänzende Verfahrensvorschriften</w:t>
      </w:r>
    </w:p>
    <w:p>
      <w:r>
        <w:t xml:space="preserve">§ 14 Ausschluß vom Richteramt</w:t>
      </w:r>
    </w:p>
    <w:p>
      <w:r>
        <w:t xml:space="preserve">§ 15 Befangenheit</w:t>
      </w:r>
    </w:p>
    <w:p>
      <w:r>
        <w:t xml:space="preserve">§ 16 Rechts- und Amtshilfe</w:t>
      </w:r>
    </w:p>
    <w:p>
      <w:r>
        <w:t xml:space="preserve">§ 16a (Akteneinsicht)</w:t>
      </w:r>
    </w:p>
    <w:p>
      <w:r>
        <w:t xml:space="preserve">§ 16b (Archivierung)</w:t>
      </w:r>
    </w:p>
    <w:p>
      <w:r>
        <w:t xml:space="preserve">§ 16c (Personenbezogene Daten)</w:t>
      </w:r>
    </w:p>
    <w:p>
      <w:r>
        <w:t xml:space="preserve">§ 17 Prozeßbevollmächtigte</w:t>
      </w:r>
    </w:p>
    <w:p>
      <w:r>
        <w:t xml:space="preserve">§ 18 Antragstellung und Vorverfahren</w:t>
      </w:r>
    </w:p>
    <w:p>
      <w:r>
        <w:t xml:space="preserve">§ 18a Elektronischer Rechtsverkehr, elektronische Aktenführung</w:t>
      </w:r>
    </w:p>
    <w:p>
      <w:r>
        <w:t xml:space="preserve">§ 19 Verwerfung und Zurückweisung von Anträgen</w:t>
      </w:r>
    </w:p>
    <w:p>
      <w:r>
        <w:t xml:space="preserve">§ 20 Mündliche Verhandlung</w:t>
      </w:r>
    </w:p>
    <w:p>
      <w:r>
        <w:t xml:space="preserve">§ 21 Beweiserhebung</w:t>
      </w:r>
    </w:p>
    <w:p>
      <w:r>
        <w:t xml:space="preserve">§ 22 Vernehmung von Zeugen und Sachverständigen</w:t>
      </w:r>
    </w:p>
    <w:p>
      <w:r>
        <w:t xml:space="preserve">§ 23 Niederschrift</w:t>
      </w:r>
    </w:p>
    <w:p>
      <w:r>
        <w:t xml:space="preserve">§ 24 Entscheidung und Verkündung</w:t>
      </w:r>
    </w:p>
    <w:p>
      <w:r>
        <w:t xml:space="preserve">§ 25 Abstimmung und Beratungsgeheimnis</w:t>
      </w:r>
    </w:p>
    <w:p>
      <w:r>
        <w:t xml:space="preserve">§ 26 Wirkung der Entscheidungen</w:t>
      </w:r>
    </w:p>
    <w:p>
      <w:r>
        <w:t xml:space="preserve">Zweites Kapitel</w:t>
      </w:r>
    </w:p>
    <w:p>
      <w:r>
        <w:t xml:space="preserve">Eilverfahren, Aussetzung, Vollstreckung</w:t>
      </w:r>
    </w:p>
    <w:p>
      <w:r>
        <w:t xml:space="preserve">und Wiederaufnahme</w:t>
      </w:r>
    </w:p>
    <w:p>
      <w:r>
        <w:t xml:space="preserve">§ 27 Einstweilige Anordnung</w:t>
      </w:r>
    </w:p>
    <w:p>
      <w:r>
        <w:t xml:space="preserve">§ 28 Aussetzung des Verfahrens</w:t>
      </w:r>
    </w:p>
    <w:p>
      <w:r>
        <w:t xml:space="preserve">§ 29 Vollstreckung</w:t>
      </w:r>
    </w:p>
    <w:p>
      <w:r>
        <w:t xml:space="preserve">§ 30 Wiederaufnahme</w:t>
      </w:r>
    </w:p>
    <w:p>
      <w:r>
        <w:t xml:space="preserve">Dritter Teil</w:t>
      </w:r>
    </w:p>
    <w:p>
      <w:r>
        <w:t xml:space="preserve">Besondere Verfahrensvorschriften</w:t>
      </w:r>
    </w:p>
    <w:p>
      <w:r>
        <w:t xml:space="preserve">Erstes Kapitel</w:t>
      </w:r>
    </w:p>
    <w:p>
      <w:r>
        <w:t xml:space="preserve">Entscheidungen nach Artikel 32 der Verfassung</w:t>
      </w:r>
    </w:p>
    <w:p>
      <w:r>
        <w:t xml:space="preserve">§ 31 Antrag gegen umstürzlerische Vereinigungen</w:t>
      </w:r>
    </w:p>
    <w:p>
      <w:r>
        <w:t xml:space="preserve">§ 32 Vertretung</w:t>
      </w:r>
    </w:p>
    <w:p>
      <w:r>
        <w:t xml:space="preserve">§ 33 Beschlagnahme und Durchsuchung</w:t>
      </w:r>
    </w:p>
    <w:p>
      <w:r>
        <w:t xml:space="preserve">§ 34 Vorverfahren</w:t>
      </w:r>
    </w:p>
    <w:p>
      <w:r>
        <w:t xml:space="preserve">§ 35 Stimmenmehrheit</w:t>
      </w:r>
    </w:p>
    <w:p>
      <w:r>
        <w:t xml:space="preserve">§ 36 Veröffentlichung der Entscheidungen</w:t>
      </w:r>
    </w:p>
    <w:p>
      <w:r>
        <w:t xml:space="preserve">Zweites Kapitel</w:t>
      </w:r>
    </w:p>
    <w:p>
      <w:r>
        <w:t xml:space="preserve">(weggefallen)</w:t>
      </w:r>
    </w:p>
    <w:p>
      <w:r>
        <w:t xml:space="preserve">§ 37 Ministeranklage</w:t>
      </w:r>
    </w:p>
    <w:p>
      <w:r>
        <w:t xml:space="preserve">§ 38 Voruntersuchung</w:t>
      </w:r>
    </w:p>
    <w:p>
      <w:r>
        <w:t xml:space="preserve">§ 39 Beendigung des Ministeramtes</w:t>
      </w:r>
    </w:p>
    <w:p>
      <w:r>
        <w:t xml:space="preserve">§ 40 Rücknahme der Anklage</w:t>
      </w:r>
    </w:p>
    <w:p>
      <w:r>
        <w:t xml:space="preserve">§ 41 Hauptverhandlung</w:t>
      </w:r>
    </w:p>
    <w:p>
      <w:r>
        <w:t xml:space="preserve">§ 42 Gegenstand des Urteils</w:t>
      </w:r>
    </w:p>
    <w:p>
      <w:r>
        <w:t xml:space="preserve">Drittes Kapitel</w:t>
      </w:r>
    </w:p>
    <w:p>
      <w:r>
        <w:t xml:space="preserve">Entscheidungen über Verfassungsstreitigkeiten</w:t>
      </w:r>
    </w:p>
    <w:p>
      <w:r>
        <w:t xml:space="preserve">gemäß Artikel 75 Nr. 2 der Verfassung</w:t>
      </w:r>
    </w:p>
    <w:p>
      <w:r>
        <w:t xml:space="preserve">§ 43 Organstreitigkeiten</w:t>
      </w:r>
    </w:p>
    <w:p>
      <w:r>
        <w:t xml:space="preserve">§ 44 Antragstellung, Zulässigkeit</w:t>
      </w:r>
    </w:p>
    <w:p>
      <w:r>
        <w:t xml:space="preserve">§ 45 Beitritt zum Verfahren</w:t>
      </w:r>
    </w:p>
    <w:p>
      <w:r>
        <w:t xml:space="preserve">§ 46 Inhalt der Entscheidung</w:t>
      </w:r>
    </w:p>
    <w:p>
      <w:r>
        <w:t xml:space="preserve">Viertes Kapitel</w:t>
      </w:r>
    </w:p>
    <w:p>
      <w:r>
        <w:t xml:space="preserve">Entscheidungen über Meinungsverschiedenheiten</w:t>
      </w:r>
    </w:p>
    <w:p>
      <w:r>
        <w:t xml:space="preserve">nach Artikel 75 Nr. 3 der Verfassung</w:t>
      </w:r>
    </w:p>
    <w:p>
      <w:r>
        <w:t xml:space="preserve">§ 47 Vereinbarkeit von Landesrecht mit der Verfassung</w:t>
      </w:r>
    </w:p>
    <w:p>
      <w:r>
        <w:t xml:space="preserve">§ 48 Beteiligung des Landtages und der Landesregierung</w:t>
      </w:r>
    </w:p>
    <w:p>
      <w:r>
        <w:t xml:space="preserve">§ 49 Inhalt der Entscheidung</w:t>
      </w:r>
    </w:p>
    <w:p>
      <w:r>
        <w:t xml:space="preserve">Fünftes Kapitel</w:t>
      </w:r>
    </w:p>
    <w:p>
      <w:r>
        <w:t xml:space="preserve">Entscheidungen über Beschwerden gegen die Nichtanerkennung als Partei für die Wahl zum Landtag gemäß Artikel 75 Nr. 4 der Verfassung</w:t>
      </w:r>
    </w:p>
    <w:p>
      <w:r>
        <w:t xml:space="preserve">§ 49a Verfahrensvorschriften</w:t>
      </w:r>
    </w:p>
    <w:p>
      <w:r>
        <w:t xml:space="preserve">§ 49b Ausschluss von einstweiliger Anordnung und Wiederaufnahme</w:t>
      </w:r>
    </w:p>
    <w:p>
      <w:r>
        <w:t xml:space="preserve">Sechstes Kapitel</w:t>
      </w:r>
    </w:p>
    <w:p>
      <w:r>
        <w:t xml:space="preserve">Entscheidungen nach Artikel 100 des Grundgesetzes</w:t>
      </w:r>
    </w:p>
    <w:p>
      <w:r>
        <w:t xml:space="preserve">für die Bundesrepublik Deutschland</w:t>
      </w:r>
    </w:p>
    <w:p>
      <w:r>
        <w:t xml:space="preserve">§ 50 Vorlagebeschluß</w:t>
      </w:r>
    </w:p>
    <w:p>
      <w:r>
        <w:t xml:space="preserve">§ 51 Inhalt der Entscheidung</w:t>
      </w:r>
    </w:p>
    <w:p>
      <w:r>
        <w:t xml:space="preserve">Siebtes Kapitel</w:t>
      </w:r>
    </w:p>
    <w:p>
      <w:r>
        <w:t xml:space="preserve">Entscheidungen über Verfassungsbeschwerden</w:t>
      </w:r>
    </w:p>
    <w:p>
      <w:r>
        <w:t xml:space="preserve">der Gemeinden und Gemeindeverbände</w:t>
      </w:r>
    </w:p>
    <w:p>
      <w:r>
        <w:t xml:space="preserve">§ 52 Selbstverwaltungsgarantie, Verfassungsbeschwerde</w:t>
      </w:r>
    </w:p>
    <w:p>
      <w:r>
        <w:t xml:space="preserve">Achtes Kapitel</w:t>
      </w:r>
    </w:p>
    <w:p>
      <w:r>
        <w:t xml:space="preserve">Entscheidungen über Individualverfassungsbeschwerden</w:t>
      </w:r>
    </w:p>
    <w:p>
      <w:r>
        <w:t xml:space="preserve">§ 53 Individualverfassungsbeschwerde</w:t>
      </w:r>
    </w:p>
    <w:p>
      <w:r>
        <w:t xml:space="preserve">§ 54 Rechtswegerschöpfung</w:t>
      </w:r>
    </w:p>
    <w:p>
      <w:r>
        <w:t xml:space="preserve">§ 55 Frist, Begründung</w:t>
      </w:r>
    </w:p>
    <w:p>
      <w:r>
        <w:t xml:space="preserve">§ 56 Prozesskostenhilfe</w:t>
      </w:r>
    </w:p>
    <w:p>
      <w:r>
        <w:t xml:space="preserve">§ 57 Gelegenheit zur Äußerung</w:t>
      </w:r>
    </w:p>
    <w:p>
      <w:r>
        <w:t xml:space="preserve">§ 58 Verfahren, Gebühr, Vorschussanforderung</w:t>
      </w:r>
    </w:p>
    <w:p>
      <w:r>
        <w:t xml:space="preserve">§ 59 Bildung von Kammern</w:t>
      </w:r>
    </w:p>
    <w:p>
      <w:r>
        <w:t xml:space="preserve">§ 60 Entscheidungen über einstweilige Anordnungen; Entscheidungen nach Erledigung der Hauptsache</w:t>
      </w:r>
    </w:p>
    <w:p>
      <w:r>
        <w:t xml:space="preserve">§ 61 Inhalt der Entscheidung</w:t>
      </w:r>
    </w:p>
    <w:p>
      <w:r>
        <w:t xml:space="preserve">Neuntes Kapitel</w:t>
      </w:r>
    </w:p>
    <w:p>
      <w:r>
        <w:t xml:space="preserve">Entscheidungen nach Artikel 33 und 68 der Verfassung</w:t>
      </w:r>
    </w:p>
    <w:p>
      <w:r>
        <w:t xml:space="preserve">§ 62 Verfahrensvorschriften</w:t>
      </w:r>
    </w:p>
    <w:p>
      <w:r>
        <w:t xml:space="preserve">Vierter Teil</w:t>
      </w:r>
    </w:p>
    <w:p>
      <w:r>
        <w:t xml:space="preserve">Kosten</w:t>
      </w:r>
    </w:p>
    <w:p>
      <w:r>
        <w:t xml:space="preserve">§ 63 Kostenentscheidung</w:t>
      </w:r>
    </w:p>
    <w:p>
      <w:r>
        <w:t xml:space="preserve">Fünfter Teil</w:t>
      </w:r>
    </w:p>
    <w:p>
      <w:r>
        <w:t xml:space="preserve">Verzögerungsbeschwerde</w:t>
      </w:r>
    </w:p>
    <w:p>
      <w:r>
        <w:t xml:space="preserve">§ 63a (Entschädigung bei unangemessener Verfahrensdauer)</w:t>
      </w:r>
    </w:p>
    <w:p>
      <w:r>
        <w:t xml:space="preserve">§ 63b (Zulässigkeit der Verzögerungsbeschwerde, Verzögerungsrüge)§ 63c (Entscheidung über die Verzögerungsbeschwerde)</w:t>
      </w:r>
    </w:p>
    <w:p>
      <w:r>
        <w:t xml:space="preserve">§ 63d (Stellungnahme und Entscheidung)</w:t>
      </w:r>
    </w:p>
    <w:p>
      <w:r>
        <w:t xml:space="preserve">§ 63e (Geltungsdauer)</w:t>
      </w:r>
    </w:p>
    <w:p>
      <w:r>
        <w:t xml:space="preserve">Sechster Teil</w:t>
      </w:r>
    </w:p>
    <w:p>
      <w:r>
        <w:t xml:space="preserve">Schlussvorschriften</w:t>
      </w:r>
    </w:p>
    <w:p>
      <w:r>
        <w:t xml:space="preserve">§ 64 Inkrafttreten</w:t>
      </w:r>
    </w:p>
    <w:p>
      <w:r>
        <w:t xml:space="preserve">Erster Teil</w:t>
      </w:r>
    </w:p>
    <w:p>
      <w:r>
        <w:t xml:space="preserve">Sitz, Zusammensetzung und Zuständigkeit</w:t>
      </w:r>
    </w:p>
    <w:p>
      <w:r>
        <w:rPr>
          <w:color w:val="555555"/>
          <w:sz w:val="17"/>
        </w:rPr>
        <w:t xml:space="preserve">Zitiervorschlag: Volltext VerfGHG NRW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https://recht.nulegal.eu/gesetze/VerfGHG%20NRW%20-/volltext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VerfGHG NRW -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