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VerfGHG NRW - (Nordrhein-Westfalen) — (Ausscheiden, Entlassung und Entbindung)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Verfassungsgerichtshofs scheiden aus dem Amt aus, wenn sie die Voraussetzungen für den Erwerb der Mitgliedschaft des Verfassungsgerichtshofs verlieren oder ihre Amtszeit abgelaufen ist.</w:t>
      </w:r>
    </w:p>
    <w:p>
      <w:r>
        <w:t xml:space="preserve">(2) Die Mitglieder des Verfassungsgerichtshofs können jederzeit ihre Entlassung beantragen. Die Entlassung hat der Ministerpräsident unverzüglich auszusprechen.</w:t>
      </w:r>
    </w:p>
    <w:p>
      <w:r>
        <w:t xml:space="preserve">(3) Die Mitglieder des Verfassungsgerichtshofs sind zu entlassen, wenn sie sich innerhalb oder außerhalb ihrer richterlichen Tätigkeit einer so groben Pflichtverletzung schuldig gemacht haben, daß ihr Verbleiben im Amt ausgeschlossen erscheint. Sie sind von ihrem Amt zu entbinden, wenn sie infolge körperlicher oder geistiger Behinderung zur Ausübung der richterlichen Tätigkeit dauernd unfähig sind. Über die Entlassung und die Entbindung vom Amte entscheidet auf Antrag des Verfassungsgerichtshofs der Landtag mit einer Mehrheit von zwei Dritteln. Der Antrag nach Satz 3 bedarf der Zustimmung von mindestens fünf Mitgliedern des Verfassungsgerichtshofs.</w:t>
      </w:r>
    </w:p>
    <w:p>
      <w:r>
        <w:t xml:space="preserve">(4) Die Absätze 1 bis 3 gelten für die stellvertretenden Mitglieder entsprechend.</w:t>
      </w:r>
    </w:p>
    <w:p>
      <w:r>
        <w:rPr>
          <w:color w:val="555555"/>
          <w:sz w:val="17"/>
        </w:rPr>
        <w:t xml:space="preserve">Zitiervorschlag: § 8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