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VerfGHG NRW - (Nordrhein-Westfalen) — (Inkrafttreten)</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tritt am Tage nach seiner Verkündung in Kraft.</w:t>
      </w:r>
    </w:p>
    <w:p>
      <w:r>
        <w:t xml:space="preserve">(2) Die vor Inkrafttreten dieses Gesetzes gewählten Mitglieder des Verfassungsgerichtshofs bleiben bis zum Ablauf der Amtszeit, für die sie gewählt wurden, im Amt. Für bei Inkrafttreten des Gesetzes anhängige Verfahren gelten die bisherigen Vorschriften fort.</w:t>
      </w:r>
    </w:p>
    <w:p>
      <w:r>
        <w:t xml:space="preserve">(3) Für die Amtszeit der am 30. Juni 2017 im Amt befindlichen Mitglieder des Verfassungsgerichtshofs finden die bis zum 30. Juni 2017 geltenden Vorschriften Anwendung. Mit den Mitgliedern kraft Amtes scheiden auch ihre bisherigen Vertreter kraft Amtes als stellvertretende Mitglieder aus. Die Amtszeit als Mitglied kraft Amtes oder Wahlmitglied steht einer erneuten Mitgliedschaft als ordentliches oder stellvertretendes Mitglied nicht entgegen.</w:t>
      </w:r>
    </w:p>
    <w:p>
      <w:r>
        <w:t xml:space="preserve">Die Landesregierung</w:t>
      </w:r>
    </w:p>
    <w:p>
      <w:r>
        <w:t xml:space="preserve">Nordrhein-Westfalen</w:t>
      </w:r>
    </w:p>
    <w:p>
      <w:r>
        <w:t xml:space="preserve">Zusatz:</w:t>
      </w:r>
    </w:p>
    <w:p>
      <w:r>
        <w:t xml:space="preserve">(Artikel 4 des Gesetzes vom 25. März 2021 (GV. NRW. S. 330)):</w:t>
      </w:r>
    </w:p>
    <w:p>
      <w:r>
        <w:t xml:space="preserve">Artikel 4</w:t>
      </w:r>
    </w:p>
    <w:p>
      <w:r>
        <w:t xml:space="preserve">Übergangsregelung</w:t>
      </w:r>
    </w:p>
    <w:p>
      <w:r>
        <w:t xml:space="preserve">Die Besoldung der Präsidentin oder des Präsidenten des Verfassungsgerichtshofs und des Oberverwaltungsgerichts, die oder der zum Zeitpunkt des Inkrafttretens dieses Gesetzes gemäß § 2 Absatz 2 des Verfassungsgerichtshofgesetzes in der bis zum 30. Juni 2017 geltenden Fassung im Amt ist, bestimmt sich weiterhin nach § 40 des Landesbesoldungsgesetzes in Verbindung mit der Landesbesoldungsordnung R und dem Grundgehaltssatz der entsprechenden Besoldungsgruppe gemäß Anlage 8 zu dem Landesbesoldungsgesetz in der bis zu diesem Zeitpunkt geltenden Fassung. Sie oder er erhält daneben keine Entschädigung nach § 9 Absatz 1 des Verfassungsgerichtshofgesetzes in der durch dieses Gesetz geänderten Fassung.</w:t>
      </w:r>
    </w:p>
    <w:p>
      <w:r>
        <w:t xml:space="preserve">Zusatz:</w:t>
      </w:r>
    </w:p>
    <w:p>
      <w:r>
        <w:t xml:space="preserve">(Artikel 3 des Gesetzes vom 23. Februar 2022 (GV. NRW. S. 231)):</w:t>
      </w:r>
    </w:p>
    <w:p>
      <w:r>
        <w:t xml:space="preserve">Artikel 3</w:t>
      </w:r>
    </w:p>
    <w:p>
      <w:r>
        <w:t xml:space="preserve">Übergangsregelung</w:t>
      </w:r>
    </w:p>
    <w:p>
      <w:r>
        <w:t xml:space="preserve">Die Entschädigung der Präsidentin oder des Präsidenten des Verfassungsgerichtshofs für das Land Nordrhein-Westfalen, die oder der am 5. März 2022 im Amt ist, bestimmt sich bis zum Ende des Monats, in den dieser Zeitpunkt fällt, nach § 9 Absatz 1 des Verfassungsgerichtshofgesetzes in der bis zum 5. März 2022 geltenden Fassung.</w:t>
      </w:r>
    </w:p>
    <w:p>
      <w:r>
        <w:rPr>
          <w:color w:val="555555"/>
          <w:sz w:val="17"/>
        </w:rPr>
        <w:t xml:space="preserve">Zitiervorschlag: § 64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