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VerfGHG NRW - (Nordrhein-Westfalen) — (Prozesskostenhilfe)</w:t>
      </w:r>
    </w:p>
    <w:p>
      <w:r>
        <w:rPr>
          <w:color w:val="555555"/>
          <w:sz w:val="18"/>
        </w:rPr>
        <w:t xml:space="preserve">Verfassungsgerichtshofgesetz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Beschwerdeführer kann entsprechend der Vorschriften der Zivilprozessordnung Prozesskostenhilfe bewilligt werden. Die Fristen des § 55 werden durch das Gesuch um Bewilligung von Prozesskostenhilfe nicht gehemmt.</w:t>
      </w:r>
    </w:p>
    <w:p>
      <w:r>
        <w:rPr>
          <w:color w:val="555555"/>
          <w:sz w:val="17"/>
        </w:rPr>
        <w:t xml:space="preserve">Zitiervorschlag: § 56 VerfGHG NRW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https://recht.nulegal.eu/gesetze/VerfGHG%20NRW%20-/56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