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19 VerfGHG NRW - (Nordrhein-Westfalen) — (Verwerfung und Zurückweisung von Anträgen)</w:t>
      </w:r>
    </w:p>
    <w:p>
      <w:r>
        <w:rPr>
          <w:color w:val="555555"/>
          <w:sz w:val="18"/>
        </w:rPr>
        <w:t xml:space="preserve">Verfassungsgerichtshofgesetz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Der Verfassungsgerichtshof kann durch einstimmigen Beschluß, der ohne mündliche Verhandlung ergehen kann, unzulässige Anträge verwerfen, offensichtlich unbegründete Anträge zurückweisen.</w:t>
      </w:r>
    </w:p>
    <w:p>
      <w:r>
        <w:rPr>
          <w:color w:val="555555"/>
          <w:sz w:val="17"/>
        </w:rPr>
        <w:t xml:space="preserve">Zitiervorschlag: § 19 VerfGHG NRW -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https://recht.nulegal.eu/gesetze/VerfGHG%20NRW%20-/19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