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VerfGHG NRW - (Nordrhein-Westfalen) — (Stellung und Sitz des Gerichts)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Verfassungsgerichtshof ist ein allen übrigen Verfassungsorganen gegenüber unabhängiger Gerichtshof des Landes.</w:t>
      </w:r>
    </w:p>
    <w:p>
      <w:r>
        <w:t xml:space="preserve">(2) Der Verfassungsgerichtshof hat seinen Sitz in Münster.</w:t>
      </w:r>
    </w:p>
    <w:p>
      <w:r>
        <w:rPr>
          <w:color w:val="555555"/>
          <w:sz w:val="17"/>
        </w:rPr>
        <w:t xml:space="preserve">Zitiervorschlag: § 1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