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22a VerfGGBbg (Brandenburg) — Öffentlichkeit, Ton- und Bildaufnahmen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mündliche Verhandlung und die Verkündung der Entscheidung sind öffentlich.</w:t>
      </w:r>
    </w:p>
    <w:p>
      <w:r>
        <w:t xml:space="preserve">(2) Ton- und Bildaufnahmen sowie Ton- und Bildübertragungen sind zulässig</w:t>
      </w:r>
    </w:p>
    <w:p>
      <w:r>
        <w:t xml:space="preserve">in der mündlichen Verhandlung, bis der Präsident die Anwesenheit der Beteiligten und Äußerungsberechtigten festgestellt hat,</w:t>
      </w:r>
    </w:p>
    <w:p>
      <w:r>
        <w:t xml:space="preserve">bei der Verkündung der Entscheidung, bis der Präsident die Entscheidungsformel bekannt gegeben hat.</w:t>
      </w:r>
    </w:p>
    <w:p>
      <w:r>
        <w:t xml:space="preserve">(3) Zur Wahrung schutzwürdiger Interessen der Beteiligten oder Dritter oder im Interesse eines ordnungsgemäßen Ablaufs des Verfahrens kann das Verfassungsgericht Aufnahmen und Übertragungen nach Absatz 2 oder ihre Verwendung ganz oder teilweise untersagen oder von der Einhaltung von Auflagen abhängig machen.</w:t>
      </w:r>
    </w:p>
    <w:p>
      <w:r>
        <w:t xml:space="preserve">(4) Das Verfassungsgericht kann zur Wahrung schutzwürdiger Interessen der Beteiligten oder Dritter oder im Interesse eines ordnungsgemäßen Ablaufs des Verfahrens die Nutzung von technischen Geräten, mit denen eine Ton- oder Bildaufzeichnung möglich ist, während der mündlichen Verhandlung untersagen. Die Untersagung betrifft nicht die Beteiligten. § 176 des Gerichtsverfassungsgesetzes bleibt unberührt.</w:t>
      </w:r>
    </w:p>
    <w:p>
      <w:r>
        <w:rPr>
          <w:color w:val="555555"/>
          <w:sz w:val="17"/>
        </w:rPr>
        <w:t xml:space="preserve">Zitiervorschlag: § 22a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