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VereinsGDV — Rechte und Pflichten des Verwalters</w:t>
      </w:r>
    </w:p>
    <w:p>
      <w:r>
        <w:rPr>
          <w:color w:val="555555"/>
          <w:sz w:val="18"/>
        </w:rPr>
        <w:t xml:space="preserve">Verordnung zur Durchführung des Gesetzes zur Regelung des öffentlichen Vereinsrechts (Vereinsgesetz)</w:t>
      </w:r>
    </w:p>
    <w:p>
      <w:r>
        <w:rPr>
          <w:color w:val="555555"/>
          <w:sz w:val="18"/>
        </w:rPr>
        <w:t xml:space="preserve">Stand: 10.06.2019 (konsolidierte Textfassung, kein amtliches Inkrafttretensdatum)</w:t>
      </w:r>
    </w:p>
    <w:p>
      <w:r>
        <w:t xml:space="preserve">(1) Der Verwalter hat das beschlagnahmte Vermögen in Besitz zu nehmen und unbeschadet der Weisungsbefugnis der Verbotsbehörde alle Handlungen vorzunehmen, die erforderlich sind, um den wirtschaftlichen Wert des Vereinsvermögens zu erhalten. Er ist befugt, über Gegenstände des Vereinsvermögens zu verfügen und Verbindlichkeiten für den Verein einzugehen.</w:t>
      </w:r>
    </w:p>
    <w:p>
      <w:r>
        <w:t xml:space="preserve">(2) Der Verwalter ist der Verbotsbehörde gegenüber verpflichtet, folgende Handlungen nur mit ihrer Zustimmung vorzunehmen:</w:t>
      </w:r>
    </w:p>
    <w:p>
      <w:pPr>
        <w:ind w:left="420"/>
      </w:pPr>
      <w:r>
        <w:t xml:space="preserve">1. Weiterführung eines zum beschlagnahmten Vermögen gehörenden Geschäftsbetriebs,</w:t>
      </w:r>
    </w:p>
    <w:p>
      <w:pPr>
        <w:ind w:left="420"/>
      </w:pPr>
      <w:r>
        <w:t xml:space="preserve">2. Herausgabe und Veräußerung beschlagnahmter Gegenstände,</w:t>
      </w:r>
    </w:p>
    <w:p>
      <w:pPr>
        <w:ind w:left="420"/>
      </w:pPr>
      <w:r>
        <w:t xml:space="preserve">3. Anerkennung oder Erfüllung von Ansprüchen Dritter gegen den Verein.</w:t>
      </w:r>
    </w:p>
    <w:p>
      <w:r>
        <w:t xml:space="preserve">(3) Der Verwalter hat nach der Übernahme seines Amtes unverzüglich ein Verzeichnis der von der Beschlagnahme betroffenen Gegenstände und, wenn zu dem beschlagnahmten Vermögen ein Geschäftsbetrieb gehört, eine Bilanz aufzustellen und der Verbotsbehörde vorzulegen.</w:t>
      </w:r>
    </w:p>
    <w:p>
      <w:r>
        <w:t xml:space="preserve">(4) Der Verwalter nimmt als Partei kraft Amtes die Interessen des beschlagnahmten Vermögens in gerichtlichen Verfahren wahr. Im anhängigen gerichtlichen Verfahren geht die Befugnis zur Prozeßführung mit der Beschlagnahme auf den Verwalter über. Die §§ 241, 246 der Zivilprozeßordnung gelten entsprechend.</w:t>
      </w:r>
    </w:p>
    <w:p>
      <w:r>
        <w:rPr>
          <w:color w:val="555555"/>
          <w:sz w:val="17"/>
        </w:rPr>
        <w:t xml:space="preserve">Zitiervorschlag: § 9 VereinsGDV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