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VereinsGDV — Aufhebung der Sicherstellung</w:t>
      </w:r>
    </w:p>
    <w:p>
      <w:r>
        <w:rPr>
          <w:color w:val="555555"/>
          <w:sz w:val="18"/>
        </w:rPr>
        <w:t xml:space="preserve">Verordnung zur Durchführung des Gesetzes zur Regelung des öffentlichen Vereinsrechts (Vereinsgesetz)</w:t>
      </w:r>
    </w:p>
    <w:p>
      <w:r>
        <w:rPr>
          <w:color w:val="555555"/>
          <w:sz w:val="18"/>
        </w:rPr>
        <w:t xml:space="preserve">Stand: 10.06.2019 (konsolidierte Textfassung, kein amtliches Inkrafttretensdatum)</w:t>
      </w:r>
    </w:p>
    <w:p>
      <w:r>
        <w:t xml:space="preserve">Die Sicherstellung ist aufzuheben, wenn ihre Voraussetzungen weggefallen sind. Die Sicherstellung von Sachen, die im Gewahrsam des Vereins gestanden, ihm aber nicht gehört haben, ist aufzuheben, wenn die Sachen nicht innerhalb von sechs Monaten seit der Beschlagnahme nach § 12 Abs. 2 des Vereinsgesetzes eingezogen wurden. Die Frist endet nicht vor Ablauf eines Monats nach Eintritt der Rechtskraft des Urteils in einem Rechtsstreit über das Eigentum.</w:t>
      </w:r>
    </w:p>
    <w:p>
      <w:r>
        <w:rPr>
          <w:color w:val="555555"/>
          <w:sz w:val="17"/>
        </w:rPr>
        <w:t xml:space="preserve">Zitiervorschlag: § 5 VereinsGDV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https://recht.nulegal.eu/gesetze/VereinsGDV/5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