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20 VereinsGDV — Auskunftspflicht für Ausländervereine</w:t>
      </w:r>
    </w:p>
    <w:p>
      <w:r>
        <w:rPr>
          <w:color w:val="555555"/>
          <w:sz w:val="18"/>
        </w:rPr>
        <w:t xml:space="preserve">Verordnung zur Durchführung des Gesetzes zur Regelung des öffentlichen Vereinsrechts (Vereinsgesetz)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Ausländervereine mit Sitz im Geltungsbereich des Vereinsgesetzes haben der nach § 19 Abs. 1 Satz 1 zuständigen Behörde auf Verlangen Auskunft zu geben</w:t>
      </w:r>
    </w:p>
    <w:p>
      <w:pPr>
        <w:ind w:left="420"/>
      </w:pPr>
      <w:r>
        <w:t xml:space="preserve">1. über ihre Tätigkeit;</w:t>
      </w:r>
    </w:p>
    <w:p>
      <w:pPr>
        <w:ind w:left="420"/>
      </w:pPr>
      <w:r>
        <w:t xml:space="preserve">2. wenn sie sich politisch betätigen,</w:t>
      </w:r>
    </w:p>
    <w:p>
      <w:pPr>
        <w:ind w:left="780"/>
      </w:pPr>
      <w:r>
        <w:t xml:space="preserve">a) über Namen und Anschrift ihrer Mitglieder,</w:t>
      </w:r>
    </w:p>
    <w:p>
      <w:pPr>
        <w:ind w:left="780"/>
      </w:pPr>
      <w:r>
        <w:t xml:space="preserve">b) über Herkunft und Verwendung ihrer Mittel.</w:t>
      </w:r>
    </w:p>
    <w:p>
      <w:r>
        <w:t xml:space="preserve">(2) Die Auskunftspflicht obliegt den in § 19 Abs. 1 Satz 2 bezeichneten Personen.</w:t>
      </w:r>
    </w:p>
    <w:p>
      <w:r>
        <w:rPr>
          <w:color w:val="555555"/>
          <w:sz w:val="17"/>
        </w:rPr>
        <w:t xml:space="preserve">Zitiervorschlag: § 20 VereinsGDV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https://recht.nulegal.eu/gesetze/VereinsGDV/20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