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VereinsGDV — Anmeldung von Forderungen</w:t>
      </w:r>
    </w:p>
    <w:p>
      <w:r>
        <w:rPr>
          <w:color w:val="555555"/>
          <w:sz w:val="18"/>
        </w:rPr>
        <w:t xml:space="preserve">Verordnung zur Durchführung des Gesetzes zur Regelung des öffentlichen Vereinsrechts (Vereinsgesetz)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das Verbot und die Einziehung (§ 3 Abs. 1 Satz 2 des Vereinsgesetzes) unanfechtbar geworden, fordert die Verbotsbehörde oder die Einziehungsbehörde die Gläubiger des Vereins durch Veröffentlichung im Bundesanzeiger auf,</w:t>
      </w:r>
    </w:p>
    <w:p>
      <w:pPr>
        <w:ind w:left="420"/>
      </w:pPr>
      <w:r>
        <w:t xml:space="preserve">1. ihre Forderungen bis zum Ablauf eines bestimmten Tages schriftlich unter Angabe des Betrages und des Grundes bei der auffordernden Behörde anzumelden,</w:t>
      </w:r>
    </w:p>
    <w:p>
      <w:pPr>
        <w:ind w:left="420"/>
      </w:pPr>
      <w:r>
        <w:t xml:space="preserve">2. ein im Falle des Konkurses beanspruchtes Vorrecht anzugeben, soweit dieses Voraussetzung für eine vorzeitige Befriedigung nach § 16 Abs. 1 ist,</w:t>
      </w:r>
    </w:p>
    <w:p>
      <w:pPr>
        <w:ind w:left="420"/>
      </w:pPr>
      <w:r>
        <w:t xml:space="preserve">3. nach Möglichkeit urkundliche Beweisstücke oder Abschriften hiervon beizufügen.</w:t>
      </w:r>
    </w:p>
    <w:p>
      <w:r>
        <w:t xml:space="preserve">(2) In der Aufforderung weist die Behörde darauf hin, daß Forderungen, die innerhalb der Ausschlußfrist nach Absatz 1 Nr. 1 nicht angemeldet werden, nach § 13 Abs. 1 Satz 3 des Vereinsgesetzes erlöschen.</w:t>
      </w:r>
    </w:p>
    <w:p>
      <w:r>
        <w:t xml:space="preserve">(3) Die Ausschlußfrist nach Absatz 1 Nr. 1 muß mindestens drei Wochen betragen. Die Behörde soll die Aufforderung rechtzeitig vor dem Ablauf der Ausschlußfrist in den amtlichen Mitteilungsblättern der Länder nachrichtlich veröffentlichen.</w:t>
      </w:r>
    </w:p>
    <w:p>
      <w:r>
        <w:rPr>
          <w:color w:val="555555"/>
          <w:sz w:val="17"/>
        </w:rPr>
        <w:t xml:space="preserve">Zitiervorschlag: § 15 VereinsGDV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https://recht.nulegal.eu/gesetze/VereinsGDV/15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