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VereinsG — Vereinsfreiheit</w:t>
      </w:r>
    </w:p>
    <w:p>
      <w:r>
        <w:rPr>
          <w:color w:val="555555"/>
          <w:sz w:val="18"/>
        </w:rPr>
        <w:t xml:space="preserve">Vereinsgesetz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Bildung von Vereinen ist frei (Vereinsfreiheit).</w:t>
      </w:r>
    </w:p>
    <w:p>
      <w:r>
        <w:t xml:space="preserve">(2) Gegen Vereine, die die Vereinsfreiheit mißbrauchen, kann zur Wahrung der öffentlichen Sicherheit oder Ordnung nur nach Maßgabe dieses Gesetzes eingeschritten werden.</w:t>
      </w:r>
    </w:p>
    <w:p>
      <w:r>
        <w:rPr>
          <w:color w:val="555555"/>
          <w:sz w:val="17"/>
        </w:rPr>
        <w:t xml:space="preserve">Zitiervorschlag: § 1 VereinsG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