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VerdStatG — Erhebung der Struktur der Arbeitskosten</w:t>
      </w:r>
    </w:p>
    <w:p>
      <w:r>
        <w:rPr>
          <w:color w:val="555555"/>
          <w:sz w:val="18"/>
        </w:rPr>
        <w:t xml:space="preserve">Verdienststatistikgesetz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Die Erhebung erfasst alle vier Jahre, beginnend für das Berichtsjahr 2008, bei höchstens 34 000 Erhebungseinheiten nach § 2 Absatz 2 Nummer 1 sowie bei allen zugehörigen Teileinheiten Angaben zu folgenden Erhebungsmerkmalen:</w:t>
      </w:r>
    </w:p>
    <w:p>
      <w:pPr>
        <w:ind w:left="420"/>
      </w:pPr>
      <w:r>
        <w:t xml:space="preserve">1. Land,</w:t>
      </w:r>
    </w:p>
    <w:p>
      <w:pPr>
        <w:ind w:left="420"/>
      </w:pPr>
      <w:r>
        <w:t xml:space="preserve">2. Wirtschaftszweig,</w:t>
      </w:r>
    </w:p>
    <w:p>
      <w:pPr>
        <w:ind w:left="420"/>
      </w:pPr>
      <w:r>
        <w:t xml:space="preserve">3. Zahl der Beschäftigten,</w:t>
      </w:r>
    </w:p>
    <w:p>
      <w:pPr>
        <w:ind w:left="420"/>
      </w:pPr>
      <w:r>
        <w:t xml:space="preserve">4. Zahl der bezahlten Arbeitsstunden,</w:t>
      </w:r>
    </w:p>
    <w:p>
      <w:pPr>
        <w:ind w:left="420"/>
      </w:pPr>
      <w:r>
        <w:t xml:space="preserve">5. Jahressumme der Bruttoverdienste, untergliedert nach Verdienstbestandteilen,</w:t>
      </w:r>
    </w:p>
    <w:p>
      <w:pPr>
        <w:ind w:left="420"/>
      </w:pPr>
      <w:r>
        <w:t xml:space="preserve">6. Jahressumme der vom Arbeitgeber geleisteten Sozialbeiträge, insbesondere der Arbeitgeberanteile am Gesamtsozialversicherungsbeitrag, untergliedert nach Beitragsbestandteilen,</w:t>
      </w:r>
    </w:p>
    <w:p>
      <w:pPr>
        <w:ind w:left="420"/>
      </w:pPr>
      <w:r>
        <w:t xml:space="preserve">7. Aufwendungen des Arbeitgebers für die berufliche Bildung der Beschäftigten,</w:t>
      </w:r>
    </w:p>
    <w:p>
      <w:pPr>
        <w:ind w:left="420"/>
      </w:pPr>
      <w:r>
        <w:t xml:space="preserve">8. unmittelbar mit den Arbeitskosten verbundene Subventionen,</w:t>
      </w:r>
    </w:p>
    <w:p>
      <w:pPr>
        <w:ind w:left="420"/>
      </w:pPr>
      <w:r>
        <w:t xml:space="preserve">9. sonstige unmittelbar mit den Arbeitskosten verbundene Aufwendungen und Abgaben des Arbeitgebers.</w:t>
      </w:r>
    </w:p>
    <w:p>
      <w:r>
        <w:t xml:space="preserve">(2) Die Erhebungsmerkmale nach Absatz 1 Nr. 1 und 2 werden nach dem Stand am Ende des Jahres erfasst, die übrigen derart, dass sie für das gesamte vorhergehende Jahr kennzeichnend sind. Die Erhebungsmerkmale nach Absatz 1 Nr. 3 bis 6 werden untergliedert nach der Art des Beschäftigungsverhältnisses erfasst.</w:t>
      </w:r>
    </w:p>
    <w:p>
      <w:r>
        <w:t xml:space="preserve">(3) Die Erhebung erstreckt sich auf die Wirtschaftszweige nach § 4 Absatz 2. Zusätzlich ausgenommen sind die Wirtschaftszweige nach Abschnitt A – Land- und Forstwirtschaft, Fischerei.</w:t>
      </w:r>
    </w:p>
    <w:p>
      <w:r>
        <w:rPr>
          <w:color w:val="555555"/>
          <w:sz w:val="17"/>
        </w:rPr>
        <w:t xml:space="preserve">Zitiervorschlag: § 5 VerdStatG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https://recht.nulegal.eu/gesetze/VerdStatG/5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