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VeranstTechMeistPrV — Bestehen der Prüfung</w:t>
      </w:r>
    </w:p>
    <w:p>
      <w:r>
        <w:rPr>
          <w:color w:val="555555"/>
          <w:sz w:val="18"/>
        </w:rPr>
        <w:t xml:space="preserve">Verordnung über die Prüfung zum anerkannten Abschluß "Geprüfter Meister für Veranstaltungstechnik/Geprüfte Meisterin für Veranstaltungstechnik" in den Fachrichtungen Bühne/Studio, Beleuchtung, Halle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Noten der schriftlichen und mündlichen Prüfungsleistungen in einem Prüfungsfach werden zusammengefaßt.</w:t>
      </w:r>
    </w:p>
    <w:p>
      <w:r>
        <w:t xml:space="preserve">(2) Die Prüfung ist bestanden, wenn der Prüfungsteilnehmer in allen Prüfungsfächern, im schriftlichen und im praktischen Teil des berufs- und arbeitspädagogischen Teils, in der Projektarbeit sowie in dem Fachgespräch mindestens ausreichende Leistungen erbracht hat.</w:t>
      </w:r>
    </w:p>
    <w:p>
      <w:r>
        <w:t xml:space="preserve">(3) Über das Bestehen ist ein Zeugnis gemäß der Anlage auszustellen. Im Fall der Freistellung nach § 8 sind Ort und Datum sowie die Bezeichnung des Prüfungsgremiums der anderweitig abgelegten Prüfung anzugeben.</w:t>
      </w:r>
    </w:p>
    <w:p>
      <w:r>
        <w:rPr>
          <w:color w:val="555555"/>
          <w:sz w:val="17"/>
        </w:rPr>
        <w:t xml:space="preserve">Zitiervorschlag: § 9 VeranstTechMeistPrV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https://recht.nulegal.eu/gesetze/VeranstTechMeistPrV/9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