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IV. VerPBG (Bayern) — Beabsichtigte Verwaltungsabkommen</w:t>
      </w:r>
    </w:p>
    <w:p>
      <w:r>
        <w:rPr>
          <w:color w:val="555555"/>
          <w:sz w:val="18"/>
        </w:rPr>
        <w:t xml:space="preserve">Vereinbarung zum Parlamentsbeteiligungsgesetz</w:t>
      </w:r>
    </w:p>
    <w:p>
      <w:r>
        <w:rPr>
          <w:color w:val="555555"/>
          <w:sz w:val="18"/>
        </w:rPr>
        <w:t xml:space="preserve">Landesrecht Bayern</w:t>
      </w:r>
    </w:p>
    <w:p>
      <w:r>
        <w:rPr>
          <w:color w:val="555555"/>
          <w:sz w:val="18"/>
        </w:rPr>
        <w:t xml:space="preserve">Stand: 25.08.2026 (konsolidierte Textfassung, kein amtliches Inkrafttretensdatum)</w:t>
      </w:r>
    </w:p>
    <w:p>
      <w:r>
        <w:t xml:space="preserve">Die für Staatsverträge vereinbarten Regelungen aus Abschnitt III gelten sinngemäß für Verwaltungsabkommen, die von erheblicher landespolitischer Bedeutung sind oder im Landeshaushalt zu Mehrausgaben oder Mindereinnahmen von jeweils über eine Million Euro führen würden.</w:t>
      </w:r>
    </w:p>
    <w:p>
      <w:r>
        <w:rPr>
          <w:color w:val="555555"/>
          <w:sz w:val="17"/>
        </w:rPr>
        <w:t xml:space="preserve">Zitiervorschlag: IV. VerPBG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https://recht.nulegal.eu/gesetze/VerPBG/iv.</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