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VerPBG (Bayern) — Beabsichtigte Rechtsverordnungen, die der Zustimmung des Landtags bedürfen</w:t>
      </w:r>
    </w:p>
    <w:p>
      <w:r>
        <w:rPr>
          <w:color w:val="555555"/>
          <w:sz w:val="18"/>
        </w:rPr>
        <w:t xml:space="preserve">Vereinbarung zum Parlamentsbeteiligungsgesetz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für Vorhaben der Landesgesetzgebung vereinbarten Regelungen aus Abschnitt I gelten entsprechend.</w:t>
      </w:r>
    </w:p>
    <w:p>
      <w:r>
        <w:rPr>
          <w:color w:val="555555"/>
          <w:sz w:val="17"/>
        </w:rPr>
        <w:t xml:space="preserve">Zitiervorschlag: II. VerPBG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https://recht.nulegal.eu/gesetze/VerPBG/ii.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