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VaV (Brandenburg) — Inkrafttreten, Außerkrafttreten</w:t>
      </w:r>
    </w:p>
    <w:p>
      <w:r>
        <w:rPr>
          <w:color w:val="555555"/>
          <w:sz w:val="18"/>
        </w:rPr>
        <w:t xml:space="preserve">Verdienstausfallverordnung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15. August 2014 in Kraft. Gleichzeitig</w:t>
      </w:r>
    </w:p>
    <w:p>
      <w:r>
        <w:t xml:space="preserve">tritt die Verordnung über die Höchstsätze für den Ersatz von Verdienstausfall</w:t>
      </w:r>
    </w:p>
    <w:p>
      <w:r>
        <w:t xml:space="preserve">nach dem Gesetz über den Brandschutz und die Hilfeleistung bei Unglücksfällen</w:t>
      </w:r>
    </w:p>
    <w:p>
      <w:r>
        <w:t xml:space="preserve">und öffentlichen Notständen vom 28. Dezember 1992 (GVBl. 1993 II S. 14), die</w:t>
      </w:r>
    </w:p>
    <w:p>
      <w:r>
        <w:t xml:space="preserve">durch Artikel 7 der</w:t>
      </w:r>
    </w:p>
    <w:p>
      <w:r>
        <w:t xml:space="preserve">Verordnung vom 28. November 2001 (GVBl. II S. 638, 640) geändert worden ist,</w:t>
      </w:r>
    </w:p>
    <w:p>
      <w:r>
        <w:t xml:space="preserve">außer Kraft.</w:t>
      </w:r>
    </w:p>
    <w:p>
      <w:r>
        <w:t xml:space="preserve">Potsdam, den 15. September 2014</w:t>
      </w:r>
    </w:p>
    <w:p>
      <w:r>
        <w:t xml:space="preserve">Der Minister des Innern</w:t>
      </w:r>
    </w:p>
    <w:p>
      <w:r>
        <w:t xml:space="preserve">Ralf Holzschuher</w:t>
      </w:r>
    </w:p>
    <w:p>
      <w:r>
        <w:rPr>
          <w:color w:val="555555"/>
          <w:sz w:val="17"/>
        </w:rPr>
        <w:t xml:space="preserve">Zitiervorschlag: § 4 VaV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