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VWGmbHG</w:t>
      </w:r>
    </w:p>
    <w:p>
      <w:r>
        <w:rPr>
          <w:color w:val="555555"/>
          <w:sz w:val="18"/>
        </w:rPr>
        <w:t xml:space="preserve">Gesetz über die Regelung der Rechtsverhältnisse bei der Volkswagenwerk Gesellschaft mit beschränkter Haftung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6 VWGmbHG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https://recht.nulegal.eu/gesetze/VWGmbHG/6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