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VWDG — Weitere Behörden, an die Warndaten übermittelt werden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übermittelt die in § 3 Absatz 1 bis 3 bezeichneten Daten auf Ersuchen an</w:t>
      </w:r>
    </w:p>
    <w:p>
      <w:pPr>
        <w:ind w:left="420"/>
      </w:pPr>
      <w:r>
        <w:t xml:space="preserve">1. die mit der polizeilichen Kontrolle des grenzüberschreitenden Verkehrs beauftragten Behörden, wenn die Daten erforderlich sind zur Prüfung</w:t>
      </w:r>
    </w:p>
    <w:p>
      <w:pPr>
        <w:ind w:left="780"/>
      </w:pPr>
      <w:r>
        <w:t xml:space="preserve">a) eines Antrages auf Erteilung eines Visums nach § 14 Absatz 2 des Aufenthaltsgesetzes,</w:t>
      </w:r>
    </w:p>
    <w:p>
      <w:pPr>
        <w:ind w:left="780"/>
      </w:pPr>
      <w:r>
        <w:t xml:space="preserve">b) der Zurückweisung oder Zurückschiebung eines Visuminhabers,</w:t>
      </w:r>
    </w:p>
    <w:p>
      <w:pPr>
        <w:ind w:left="420"/>
      </w:pPr>
      <w:r>
        <w:t xml:space="preserve">2. die Ausländerbehörden, wenn die Daten erforderlich sind</w:t>
      </w:r>
    </w:p>
    <w:p>
      <w:pPr>
        <w:ind w:left="780"/>
      </w:pPr>
      <w:r>
        <w:t xml:space="preserve">a) zur Prüfung einer Verpflichtungserklärung nach § 66 Absatz 2 des Aufenthaltsgesetzes oder nach § 68 Absatz 1 des Aufenthaltsgesetzes, soweit die Daten auf Grund von § 2 Absatz 1 Satz 1 Nummer 3 gespeichert wurden,</w:t>
      </w:r>
    </w:p>
    <w:p>
      <w:pPr>
        <w:ind w:left="780"/>
      </w:pPr>
      <w:r>
        <w:t xml:space="preserve">b) zur Entscheidung über die Verlängerung eines Visums nach § 6 Absatz 3 des Aufenthaltsgesetzes.</w:t>
      </w:r>
    </w:p>
    <w:p>
      <w:r>
        <w:t xml:space="preserve">Im Fall der Übermittlung von nach § 2 Absatz 1 Satz 1 Nummer 1 gespeicherten Daten gilt § 6 Absatz 2 entsprechend.</w:t>
      </w:r>
    </w:p>
    <w:p>
      <w:r>
        <w:rPr>
          <w:color w:val="555555"/>
          <w:sz w:val="17"/>
        </w:rPr>
        <w:t xml:space="preserve">Zitiervorschlag: § 7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