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VWDG — Inhalt der Datei</w:t>
      </w:r>
    </w:p>
    <w:p>
      <w:r>
        <w:rPr>
          <w:color w:val="555555"/>
          <w:sz w:val="18"/>
        </w:rPr>
        <w:t xml:space="preserve">Visa-Warndateigesetz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 Personen oder Organisationen nach § 2 werden folgende Warndaten gespeichert:</w:t>
      </w:r>
    </w:p>
    <w:p>
      <w:pPr>
        <w:ind w:left="420"/>
      </w:pPr>
      <w:r>
        <w:t xml:space="preserve">1. als Grundpersonalien zu Personen:</w:t>
      </w:r>
    </w:p>
    <w:p>
      <w:pPr>
        <w:ind w:left="780"/>
      </w:pPr>
      <w:r>
        <w:t xml:space="preserve">a) Vornamen,</w:t>
      </w:r>
    </w:p>
    <w:p>
      <w:pPr>
        <w:ind w:left="780"/>
      </w:pPr>
      <w:r>
        <w:t xml:space="preserve">b) Familienname,</w:t>
      </w:r>
    </w:p>
    <w:p>
      <w:pPr>
        <w:ind w:left="780"/>
      </w:pPr>
      <w:r>
        <w:t xml:space="preserve">c) abweichende Namensschreibweisen,</w:t>
      </w:r>
    </w:p>
    <w:p>
      <w:pPr>
        <w:ind w:left="780"/>
      </w:pPr>
      <w:r>
        <w:t xml:space="preserve">d) andere Namen und frühere Namen,</w:t>
      </w:r>
    </w:p>
    <w:p>
      <w:pPr>
        <w:ind w:left="780"/>
      </w:pPr>
      <w:r>
        <w:t xml:space="preserve">e) Geschlecht,</w:t>
      </w:r>
    </w:p>
    <w:p>
      <w:pPr>
        <w:ind w:left="780"/>
      </w:pPr>
      <w:r>
        <w:t xml:space="preserve">f) Geburtsdatum,</w:t>
      </w:r>
    </w:p>
    <w:p>
      <w:pPr>
        <w:ind w:left="780"/>
      </w:pPr>
      <w:r>
        <w:t xml:space="preserve">g) Geburtsort,</w:t>
      </w:r>
    </w:p>
    <w:p>
      <w:pPr>
        <w:ind w:left="780"/>
      </w:pPr>
      <w:r>
        <w:t xml:space="preserve">h) Staatsangehörigkeit;</w:t>
      </w:r>
    </w:p>
    <w:p>
      <w:pPr>
        <w:ind w:left="420"/>
      </w:pPr>
      <w:r>
        <w:t xml:space="preserve">2. sofern die Eintragung von Warndaten für eine Organisation erfolgt:</w:t>
      </w:r>
    </w:p>
    <w:p>
      <w:pPr>
        <w:ind w:left="780"/>
      </w:pPr>
      <w:r>
        <w:t xml:space="preserve">a) Bezeichnung der Organisation,</w:t>
      </w:r>
    </w:p>
    <w:p>
      <w:pPr>
        <w:ind w:left="780"/>
      </w:pPr>
      <w:r>
        <w:t xml:space="preserve">b) Anschrift der Organisation,</w:t>
      </w:r>
    </w:p>
    <w:p>
      <w:pPr>
        <w:ind w:left="780"/>
      </w:pPr>
      <w:r>
        <w:t xml:space="preserve">c) Sitz der Organisation,</w:t>
      </w:r>
    </w:p>
    <w:p>
      <w:pPr>
        <w:ind w:left="780"/>
      </w:pPr>
      <w:r>
        <w:t xml:space="preserve">d) Aufgabenstellung oder Wirkungsbereich der Organisation,</w:t>
      </w:r>
    </w:p>
    <w:p>
      <w:pPr>
        <w:ind w:left="780"/>
      </w:pPr>
      <w:r>
        <w:t xml:space="preserve">e) Bezeichnung und der Ort des Registers, in das die Organisation eingetragen ist, sowie die Registernummer der Organisation;</w:t>
      </w:r>
    </w:p>
    <w:p>
      <w:pPr>
        <w:ind w:left="420"/>
      </w:pPr>
      <w:r>
        <w:t xml:space="preserve">3. die Visa-Warndateinummer des Bundesverwaltungsamtes und</w:t>
      </w:r>
    </w:p>
    <w:p>
      <w:pPr>
        <w:ind w:left="420"/>
      </w:pPr>
      <w:r>
        <w:t xml:space="preserve">4. die Anlässe nach § 2.</w:t>
      </w:r>
    </w:p>
    <w:p>
      <w:r>
        <w:t xml:space="preserve">Die Daten nach Satz 1 Nummer 1 Buchstabe a, b, e, f, g und h und Nummer 2 Buchstabe a und b sowie den Nummern 3 und 4 sind in jedem Fall, die übrigen Daten soweit vorhanden zu speichern.</w:t>
      </w:r>
    </w:p>
    <w:p>
      <w:r>
        <w:t xml:space="preserve">(2) Im Fall des § 2 Absatz 2 werden zusätzlich Angaben zur Einwilligung der Person oder Organisation zur Speicherung der Warndaten und Angaben zum Widerruf einer Einladung, Verpflichtungserklärung oder Bestätigung gespeichert.</w:t>
      </w:r>
    </w:p>
    <w:p>
      <w:r>
        <w:t xml:space="preserve">(3) Zu den nach den Absätzen 1 und 2 gespeicherten Daten werden die Bezeichnung der Stelle, die die Daten übermittelt hat, deren Geschäftszeichen und das Datum der Datenübermittlung gespeichert.</w:t>
      </w:r>
    </w:p>
    <w:p>
      <w:r>
        <w:t xml:space="preserve">(4) In den Fällen des § 2 Absatz 1 Satz 1 Nummer 1 werden zu den nach den Absätzen 1 und 3 gespeicherten Daten zusätzlich folgende Daten gespeichert:</w:t>
      </w:r>
    </w:p>
    <w:p>
      <w:pPr>
        <w:ind w:left="420"/>
      </w:pPr>
      <w:r>
        <w:t xml:space="preserve">1. das Datum des ersten Urteils,</w:t>
      </w:r>
    </w:p>
    <w:p>
      <w:pPr>
        <w:ind w:left="420"/>
      </w:pPr>
      <w:r>
        <w:t xml:space="preserve">2. die Angabe, ob auf Freiheitsstrafe bis zu drei Monate oder Geldstrafe bis zu 90 Tagessätzen oder Jugendstrafe erkannt wurde.</w:t>
      </w:r>
    </w:p>
    <w:p>
      <w:r>
        <w:t xml:space="preserve">Eine Übermittlung dieser Daten ist nur an die Stelle zulässig, die die Daten übermittelt hat.</w:t>
      </w:r>
    </w:p>
    <w:p>
      <w:r>
        <w:rPr>
          <w:color w:val="555555"/>
          <w:sz w:val="17"/>
        </w:rPr>
        <w:t xml:space="preserve">Zitiervorschlag: § 3 VWDG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https://recht.nulegal.eu/gesetze/VWDG/3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